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46" w:rsidRPr="000C62B1" w:rsidRDefault="00D70CDB" w:rsidP="00D70CDB">
      <w:pPr>
        <w:bidi w:val="0"/>
        <w:jc w:val="center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 xml:space="preserve">The Youth: Values and </w:t>
      </w:r>
      <w:r w:rsidR="00F73F8B">
        <w:rPr>
          <w:b/>
          <w:bCs/>
          <w:sz w:val="28"/>
          <w:szCs w:val="28"/>
        </w:rPr>
        <w:t>A</w:t>
      </w:r>
      <w:r w:rsidRPr="000C62B1">
        <w:rPr>
          <w:b/>
          <w:bCs/>
          <w:sz w:val="28"/>
          <w:szCs w:val="28"/>
        </w:rPr>
        <w:t>ttitudes</w:t>
      </w:r>
    </w:p>
    <w:p w:rsidR="00D70CDB" w:rsidRPr="000C62B1" w:rsidRDefault="00D70CDB" w:rsidP="00D70CDB">
      <w:pPr>
        <w:bidi w:val="0"/>
        <w:jc w:val="center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>A survey administered on students at Al-Hussein Bin Talal University</w:t>
      </w:r>
    </w:p>
    <w:p w:rsidR="00D70CDB" w:rsidRPr="000C62B1" w:rsidRDefault="00D70CDB" w:rsidP="00D70CDB">
      <w:pPr>
        <w:tabs>
          <w:tab w:val="left" w:pos="7125"/>
        </w:tabs>
        <w:bidi w:val="0"/>
        <w:jc w:val="left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ab/>
      </w:r>
    </w:p>
    <w:p w:rsidR="00D70CDB" w:rsidRPr="000C62B1" w:rsidRDefault="00D70CDB" w:rsidP="00D70CDB">
      <w:pPr>
        <w:bidi w:val="0"/>
        <w:jc w:val="center"/>
        <w:rPr>
          <w:b/>
          <w:bCs/>
          <w:sz w:val="24"/>
          <w:szCs w:val="24"/>
        </w:rPr>
      </w:pPr>
      <w:r w:rsidRPr="000C62B1">
        <w:rPr>
          <w:b/>
          <w:bCs/>
          <w:sz w:val="24"/>
          <w:szCs w:val="24"/>
        </w:rPr>
        <w:t>Dr. Naser Abdullah Abu</w:t>
      </w:r>
      <w:r w:rsidRPr="001C4792">
        <w:rPr>
          <w:b/>
          <w:bCs/>
          <w:sz w:val="24"/>
          <w:szCs w:val="24"/>
        </w:rPr>
        <w:t>-Zaitoon</w:t>
      </w:r>
      <w:r w:rsidRPr="000C62B1">
        <w:rPr>
          <w:b/>
          <w:bCs/>
          <w:sz w:val="24"/>
          <w:szCs w:val="24"/>
        </w:rPr>
        <w:t xml:space="preserve"> / assistant researcher / Al-Hussein Bin Talal University</w:t>
      </w:r>
    </w:p>
    <w:p w:rsidR="00D70CDB" w:rsidRPr="000C62B1" w:rsidRDefault="00D70CDB" w:rsidP="006D3CC7">
      <w:pPr>
        <w:bidi w:val="0"/>
        <w:jc w:val="center"/>
        <w:rPr>
          <w:b/>
          <w:bCs/>
          <w:sz w:val="28"/>
          <w:szCs w:val="28"/>
        </w:rPr>
      </w:pPr>
      <w:r w:rsidRPr="000C62B1">
        <w:rPr>
          <w:b/>
          <w:bCs/>
          <w:sz w:val="24"/>
          <w:szCs w:val="24"/>
        </w:rPr>
        <w:t xml:space="preserve">Dr. Aida Muhajer Abu-Tayeh / </w:t>
      </w:r>
      <w:r w:rsidR="006D3CC7" w:rsidRPr="000C62B1">
        <w:rPr>
          <w:b/>
          <w:bCs/>
          <w:sz w:val="24"/>
          <w:szCs w:val="24"/>
        </w:rPr>
        <w:t>devoted researcher / Al-Hussein Bin Talal University</w:t>
      </w:r>
    </w:p>
    <w:p w:rsidR="006D3CC7" w:rsidRPr="000C62B1" w:rsidRDefault="006D3CC7" w:rsidP="00D60081">
      <w:pPr>
        <w:bidi w:val="0"/>
        <w:jc w:val="center"/>
        <w:rPr>
          <w:b/>
          <w:bCs/>
          <w:sz w:val="24"/>
          <w:szCs w:val="24"/>
        </w:rPr>
      </w:pPr>
      <w:r w:rsidRPr="000C62B1">
        <w:rPr>
          <w:b/>
          <w:bCs/>
          <w:sz w:val="24"/>
          <w:szCs w:val="24"/>
        </w:rPr>
        <w:t xml:space="preserve">Dr. Walid Mohammad Al-Khatib / assistant researcher </w:t>
      </w:r>
      <w:r w:rsidRPr="001C4792">
        <w:rPr>
          <w:b/>
          <w:bCs/>
          <w:sz w:val="24"/>
          <w:szCs w:val="24"/>
        </w:rPr>
        <w:t xml:space="preserve">/ </w:t>
      </w:r>
      <w:r w:rsidR="00D60081">
        <w:rPr>
          <w:b/>
          <w:bCs/>
          <w:sz w:val="24"/>
          <w:szCs w:val="24"/>
        </w:rPr>
        <w:t>University of Jordan</w:t>
      </w:r>
      <w:bookmarkStart w:id="0" w:name="_GoBack"/>
      <w:bookmarkEnd w:id="0"/>
    </w:p>
    <w:p w:rsidR="006D3CC7" w:rsidRPr="000C62B1" w:rsidRDefault="006D3CC7" w:rsidP="006D3CC7">
      <w:pPr>
        <w:bidi w:val="0"/>
        <w:jc w:val="center"/>
        <w:rPr>
          <w:b/>
          <w:bCs/>
          <w:sz w:val="24"/>
          <w:szCs w:val="24"/>
        </w:rPr>
      </w:pPr>
    </w:p>
    <w:p w:rsidR="006D3CC7" w:rsidRPr="000C62B1" w:rsidRDefault="006D3CC7" w:rsidP="006D3CC7">
      <w:pPr>
        <w:bidi w:val="0"/>
        <w:rPr>
          <w:b/>
          <w:bCs/>
          <w:sz w:val="32"/>
          <w:szCs w:val="32"/>
          <w:u w:val="single"/>
        </w:rPr>
      </w:pPr>
      <w:r w:rsidRPr="000C62B1">
        <w:rPr>
          <w:b/>
          <w:bCs/>
          <w:sz w:val="32"/>
          <w:szCs w:val="32"/>
          <w:u w:val="single"/>
        </w:rPr>
        <w:t>Abstract:</w:t>
      </w:r>
    </w:p>
    <w:p w:rsidR="006D3CC7" w:rsidRPr="000C62B1" w:rsidRDefault="006D3CC7" w:rsidP="006D3CC7">
      <w:pPr>
        <w:bidi w:val="0"/>
        <w:rPr>
          <w:b/>
          <w:bCs/>
          <w:sz w:val="32"/>
          <w:szCs w:val="32"/>
          <w:u w:val="single"/>
        </w:rPr>
      </w:pPr>
    </w:p>
    <w:p w:rsidR="00074734" w:rsidRPr="000C62B1" w:rsidRDefault="006D3CC7" w:rsidP="00B9110F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This survey aims at un</w:t>
      </w:r>
      <w:r w:rsidR="00B23A65" w:rsidRPr="000C62B1">
        <w:rPr>
          <w:sz w:val="24"/>
          <w:szCs w:val="24"/>
        </w:rPr>
        <w:t xml:space="preserve">veiling the values and attitudes of a sample of Al-Hussein Bin Talal University's students. </w:t>
      </w:r>
      <w:r w:rsidR="00897A69" w:rsidRPr="000C62B1">
        <w:rPr>
          <w:sz w:val="24"/>
          <w:szCs w:val="24"/>
        </w:rPr>
        <w:t>This goal is pursued by identifying the student's</w:t>
      </w:r>
      <w:r w:rsidR="00F37014">
        <w:rPr>
          <w:sz w:val="24"/>
          <w:szCs w:val="24"/>
        </w:rPr>
        <w:t xml:space="preserve"> </w:t>
      </w:r>
      <w:r w:rsidR="00D84F57" w:rsidRPr="000C62B1">
        <w:rPr>
          <w:sz w:val="24"/>
          <w:szCs w:val="24"/>
        </w:rPr>
        <w:t>personal</w:t>
      </w:r>
      <w:r w:rsidR="00AA4195" w:rsidRPr="000C62B1">
        <w:rPr>
          <w:sz w:val="24"/>
          <w:szCs w:val="24"/>
        </w:rPr>
        <w:t xml:space="preserve"> and social </w:t>
      </w:r>
      <w:r w:rsidR="002B44E8" w:rsidRPr="000C62B1">
        <w:rPr>
          <w:sz w:val="24"/>
          <w:szCs w:val="24"/>
        </w:rPr>
        <w:t>values trends</w:t>
      </w:r>
      <w:r w:rsidR="00C946F3" w:rsidRPr="000C62B1">
        <w:rPr>
          <w:sz w:val="24"/>
          <w:szCs w:val="24"/>
        </w:rPr>
        <w:t xml:space="preserve"> and</w:t>
      </w:r>
      <w:r w:rsidR="00897A69" w:rsidRPr="000C62B1">
        <w:rPr>
          <w:sz w:val="24"/>
          <w:szCs w:val="24"/>
        </w:rPr>
        <w:t xml:space="preserve"> attitudes vis a vis </w:t>
      </w:r>
      <w:r w:rsidR="00C946F3" w:rsidRPr="000C62B1">
        <w:rPr>
          <w:sz w:val="24"/>
          <w:szCs w:val="24"/>
        </w:rPr>
        <w:t>a number of</w:t>
      </w:r>
      <w:r w:rsidR="00BE54DA">
        <w:rPr>
          <w:sz w:val="24"/>
          <w:szCs w:val="24"/>
        </w:rPr>
        <w:t xml:space="preserve"> </w:t>
      </w:r>
      <w:r w:rsidR="00C946F3" w:rsidRPr="000C62B1">
        <w:rPr>
          <w:sz w:val="24"/>
          <w:szCs w:val="24"/>
        </w:rPr>
        <w:t>women related issues, as well as the political</w:t>
      </w:r>
      <w:r w:rsidR="001A0E64" w:rsidRPr="000C62B1">
        <w:rPr>
          <w:sz w:val="24"/>
          <w:szCs w:val="24"/>
        </w:rPr>
        <w:t xml:space="preserve"> and intellectual streams in the Jordanian society. </w:t>
      </w:r>
    </w:p>
    <w:p w:rsidR="00074734" w:rsidRPr="000C62B1" w:rsidRDefault="00074734" w:rsidP="00074734">
      <w:pPr>
        <w:bidi w:val="0"/>
        <w:ind w:firstLine="720"/>
        <w:rPr>
          <w:sz w:val="24"/>
          <w:szCs w:val="24"/>
        </w:rPr>
      </w:pPr>
    </w:p>
    <w:p w:rsidR="00074734" w:rsidRPr="000C62B1" w:rsidRDefault="001A0E64" w:rsidP="00B9110F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In pursuit of these goals, a</w:t>
      </w:r>
      <w:r w:rsidR="001E5571" w:rsidRPr="000C62B1">
        <w:rPr>
          <w:sz w:val="24"/>
          <w:szCs w:val="24"/>
        </w:rPr>
        <w:t>n analytical</w:t>
      </w:r>
      <w:r w:rsidRPr="000C62B1">
        <w:rPr>
          <w:sz w:val="24"/>
          <w:szCs w:val="24"/>
        </w:rPr>
        <w:t xml:space="preserve"> descriptive</w:t>
      </w:r>
      <w:r w:rsidR="001E5571" w:rsidRPr="000C62B1">
        <w:rPr>
          <w:sz w:val="24"/>
          <w:szCs w:val="24"/>
        </w:rPr>
        <w:t xml:space="preserve"> methodology</w:t>
      </w:r>
      <w:r w:rsidR="003F27E8" w:rsidRPr="000C62B1">
        <w:rPr>
          <w:sz w:val="24"/>
          <w:szCs w:val="24"/>
        </w:rPr>
        <w:t xml:space="preserve"> was adopted for the study</w:t>
      </w:r>
      <w:r w:rsidR="001E5571" w:rsidRPr="000C62B1">
        <w:rPr>
          <w:sz w:val="24"/>
          <w:szCs w:val="24"/>
        </w:rPr>
        <w:t xml:space="preserve">. To that end, </w:t>
      </w:r>
      <w:r w:rsidR="003F27E8" w:rsidRPr="000C62B1">
        <w:rPr>
          <w:sz w:val="24"/>
          <w:szCs w:val="24"/>
        </w:rPr>
        <w:t xml:space="preserve">a random sample of male and female students was selected; </w:t>
      </w:r>
      <w:r w:rsidR="00546226" w:rsidRPr="000C62B1">
        <w:rPr>
          <w:sz w:val="24"/>
          <w:szCs w:val="24"/>
        </w:rPr>
        <w:t>amounting</w:t>
      </w:r>
      <w:r w:rsidR="003F27E8" w:rsidRPr="000C62B1">
        <w:rPr>
          <w:sz w:val="24"/>
          <w:szCs w:val="24"/>
        </w:rPr>
        <w:t xml:space="preserve"> to (2105) students</w:t>
      </w:r>
      <w:r w:rsidR="00546226" w:rsidRPr="000C62B1">
        <w:rPr>
          <w:sz w:val="24"/>
          <w:szCs w:val="24"/>
        </w:rPr>
        <w:t xml:space="preserve"> from different faculties and year</w:t>
      </w:r>
      <w:r w:rsidR="00B9110F">
        <w:rPr>
          <w:sz w:val="24"/>
          <w:szCs w:val="24"/>
        </w:rPr>
        <w:t>s</w:t>
      </w:r>
      <w:r w:rsidR="00546226" w:rsidRPr="000C62B1">
        <w:rPr>
          <w:sz w:val="24"/>
          <w:szCs w:val="24"/>
        </w:rPr>
        <w:t xml:space="preserve"> of study. A number of key outcomes were concluded from the study; </w:t>
      </w:r>
      <w:r w:rsidR="00B9110F">
        <w:rPr>
          <w:sz w:val="24"/>
          <w:szCs w:val="24"/>
        </w:rPr>
        <w:t>primarily</w:t>
      </w:r>
      <w:r w:rsidR="00546226" w:rsidRPr="000C62B1">
        <w:rPr>
          <w:sz w:val="24"/>
          <w:szCs w:val="24"/>
        </w:rPr>
        <w:t xml:space="preserve">: </w:t>
      </w:r>
      <w:r w:rsidR="00D84F57" w:rsidRPr="000C62B1">
        <w:rPr>
          <w:sz w:val="24"/>
          <w:szCs w:val="24"/>
        </w:rPr>
        <w:t>the personal and</w:t>
      </w:r>
      <w:r w:rsidR="004904D6" w:rsidRPr="000C62B1">
        <w:rPr>
          <w:sz w:val="24"/>
          <w:szCs w:val="24"/>
        </w:rPr>
        <w:t xml:space="preserve"> social </w:t>
      </w:r>
      <w:r w:rsidR="002B44E8" w:rsidRPr="000C62B1">
        <w:rPr>
          <w:sz w:val="24"/>
          <w:szCs w:val="24"/>
        </w:rPr>
        <w:t>values trends</w:t>
      </w:r>
      <w:r w:rsidR="004904D6" w:rsidRPr="000C62B1">
        <w:rPr>
          <w:sz w:val="24"/>
          <w:szCs w:val="24"/>
        </w:rPr>
        <w:t xml:space="preserve"> of </w:t>
      </w:r>
      <w:r w:rsidR="001D3C1B">
        <w:rPr>
          <w:sz w:val="24"/>
          <w:szCs w:val="24"/>
        </w:rPr>
        <w:t>respondents</w:t>
      </w:r>
      <w:r w:rsidR="00366532">
        <w:rPr>
          <w:sz w:val="24"/>
          <w:szCs w:val="24"/>
        </w:rPr>
        <w:t xml:space="preserve"> </w:t>
      </w:r>
      <w:r w:rsidR="004904D6" w:rsidRPr="000C62B1">
        <w:rPr>
          <w:sz w:val="24"/>
          <w:szCs w:val="24"/>
        </w:rPr>
        <w:t>on a macro</w:t>
      </w:r>
      <w:r w:rsidR="00B9110F">
        <w:rPr>
          <w:sz w:val="24"/>
          <w:szCs w:val="24"/>
        </w:rPr>
        <w:t>-</w:t>
      </w:r>
      <w:r w:rsidR="004904D6" w:rsidRPr="000C62B1">
        <w:rPr>
          <w:sz w:val="24"/>
          <w:szCs w:val="24"/>
        </w:rPr>
        <w:t xml:space="preserve">level </w:t>
      </w:r>
      <w:r w:rsidR="00B9110F" w:rsidRPr="000C62B1">
        <w:rPr>
          <w:sz w:val="24"/>
          <w:szCs w:val="24"/>
        </w:rPr>
        <w:t>re</w:t>
      </w:r>
      <w:r w:rsidR="00B9110F">
        <w:rPr>
          <w:sz w:val="24"/>
          <w:szCs w:val="24"/>
        </w:rPr>
        <w:t>vealed</w:t>
      </w:r>
      <w:r w:rsidR="005C42E5">
        <w:rPr>
          <w:sz w:val="24"/>
          <w:szCs w:val="24"/>
        </w:rPr>
        <w:t xml:space="preserve"> </w:t>
      </w:r>
      <w:r w:rsidR="004904D6" w:rsidRPr="000C62B1">
        <w:rPr>
          <w:sz w:val="24"/>
          <w:szCs w:val="24"/>
        </w:rPr>
        <w:t xml:space="preserve">a low rate, with an arithmetic </w:t>
      </w:r>
      <w:r w:rsidR="00BF17E3" w:rsidRPr="000C62B1">
        <w:rPr>
          <w:sz w:val="24"/>
          <w:szCs w:val="24"/>
        </w:rPr>
        <w:t>mean</w:t>
      </w:r>
      <w:r w:rsidR="004904D6" w:rsidRPr="000C62B1">
        <w:rPr>
          <w:sz w:val="24"/>
          <w:szCs w:val="24"/>
        </w:rPr>
        <w:t xml:space="preserve"> of 1.6</w:t>
      </w:r>
      <w:r w:rsidR="003C2D18" w:rsidRPr="000C62B1">
        <w:rPr>
          <w:sz w:val="24"/>
          <w:szCs w:val="24"/>
        </w:rPr>
        <w:t xml:space="preserve">. </w:t>
      </w:r>
    </w:p>
    <w:p w:rsidR="00074734" w:rsidRPr="000C62B1" w:rsidRDefault="00074734" w:rsidP="00074734">
      <w:pPr>
        <w:bidi w:val="0"/>
        <w:ind w:firstLine="720"/>
        <w:rPr>
          <w:sz w:val="24"/>
          <w:szCs w:val="24"/>
        </w:rPr>
      </w:pPr>
    </w:p>
    <w:p w:rsidR="006D3CC7" w:rsidRPr="000C62B1" w:rsidRDefault="003C2D18" w:rsidP="00B9110F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On the other hand, attitudes vis a vis women-related issues have recorded a medium rate at an arithmetic </w:t>
      </w:r>
      <w:r w:rsidR="00BF17E3" w:rsidRPr="000C62B1">
        <w:rPr>
          <w:sz w:val="24"/>
          <w:szCs w:val="24"/>
        </w:rPr>
        <w:t>mean</w:t>
      </w:r>
      <w:r w:rsidRPr="000C62B1">
        <w:rPr>
          <w:sz w:val="24"/>
          <w:szCs w:val="24"/>
        </w:rPr>
        <w:t xml:space="preserve"> of 2.37. The study </w:t>
      </w:r>
      <w:r w:rsidR="00C3286D" w:rsidRPr="000C62B1">
        <w:rPr>
          <w:sz w:val="24"/>
          <w:szCs w:val="24"/>
        </w:rPr>
        <w:t xml:space="preserve">has also indicatedsome </w:t>
      </w:r>
      <w:r w:rsidR="00B11679" w:rsidRPr="000C62B1">
        <w:rPr>
          <w:sz w:val="24"/>
          <w:szCs w:val="24"/>
        </w:rPr>
        <w:t xml:space="preserve">statistically significant </w:t>
      </w:r>
      <w:r w:rsidR="00C3286D" w:rsidRPr="000C62B1">
        <w:rPr>
          <w:sz w:val="24"/>
          <w:szCs w:val="24"/>
        </w:rPr>
        <w:t xml:space="preserve">gender-based </w:t>
      </w:r>
      <w:r w:rsidR="00B11679" w:rsidRPr="000C62B1">
        <w:rPr>
          <w:sz w:val="24"/>
          <w:szCs w:val="24"/>
        </w:rPr>
        <w:t xml:space="preserve">differences </w:t>
      </w:r>
      <w:r w:rsidR="004F4BFF" w:rsidRPr="000C62B1">
        <w:rPr>
          <w:sz w:val="24"/>
          <w:szCs w:val="24"/>
        </w:rPr>
        <w:t xml:space="preserve">in terms of personal and social </w:t>
      </w:r>
      <w:r w:rsidR="002B44E8" w:rsidRPr="000C62B1">
        <w:rPr>
          <w:sz w:val="24"/>
          <w:szCs w:val="24"/>
        </w:rPr>
        <w:t>values trends</w:t>
      </w:r>
      <w:r w:rsidR="00D75A98" w:rsidRPr="000C62B1">
        <w:rPr>
          <w:sz w:val="24"/>
          <w:szCs w:val="24"/>
        </w:rPr>
        <w:t xml:space="preserve"> as well as women related issues in the Jordanian society. The difference came in favor of female students. Some sections of the study have also shown</w:t>
      </w:r>
      <w:r w:rsidR="002A7368">
        <w:rPr>
          <w:sz w:val="24"/>
          <w:szCs w:val="24"/>
        </w:rPr>
        <w:t xml:space="preserve"> a </w:t>
      </w:r>
      <w:r w:rsidR="00995463" w:rsidRPr="000C62B1">
        <w:rPr>
          <w:sz w:val="24"/>
          <w:szCs w:val="24"/>
        </w:rPr>
        <w:t>ge</w:t>
      </w:r>
      <w:r w:rsidR="00A91CB3" w:rsidRPr="000C62B1">
        <w:rPr>
          <w:sz w:val="24"/>
          <w:szCs w:val="24"/>
        </w:rPr>
        <w:t>nder</w:t>
      </w:r>
      <w:r w:rsidR="00C3286D" w:rsidRPr="000C62B1">
        <w:rPr>
          <w:sz w:val="24"/>
          <w:szCs w:val="24"/>
        </w:rPr>
        <w:t>-based</w:t>
      </w:r>
      <w:r w:rsidR="00A91CB3" w:rsidRPr="000C62B1">
        <w:rPr>
          <w:sz w:val="24"/>
          <w:szCs w:val="24"/>
        </w:rPr>
        <w:t xml:space="preserve"> imbalance in favor of male</w:t>
      </w:r>
      <w:r w:rsidR="00995463" w:rsidRPr="000C62B1">
        <w:rPr>
          <w:sz w:val="24"/>
          <w:szCs w:val="24"/>
        </w:rPr>
        <w:t xml:space="preserve"> students </w:t>
      </w:r>
      <w:r w:rsidR="00A91CB3" w:rsidRPr="000C62B1">
        <w:rPr>
          <w:sz w:val="24"/>
          <w:szCs w:val="24"/>
        </w:rPr>
        <w:t>pertaining to the latter's superiority in business administration</w:t>
      </w:r>
      <w:r w:rsidR="002A7368">
        <w:rPr>
          <w:sz w:val="24"/>
          <w:szCs w:val="24"/>
        </w:rPr>
        <w:t>,</w:t>
      </w:r>
      <w:r w:rsidR="00B9110F">
        <w:rPr>
          <w:sz w:val="24"/>
          <w:szCs w:val="24"/>
        </w:rPr>
        <w:t xml:space="preserve"> and t</w:t>
      </w:r>
      <w:r w:rsidR="00A91CB3" w:rsidRPr="000C62B1">
        <w:rPr>
          <w:sz w:val="24"/>
          <w:szCs w:val="24"/>
        </w:rPr>
        <w:t>he importance of higher education</w:t>
      </w:r>
      <w:r w:rsidR="00233F53" w:rsidRPr="000C62B1">
        <w:rPr>
          <w:sz w:val="24"/>
          <w:szCs w:val="24"/>
        </w:rPr>
        <w:t xml:space="preserve"> for males as opposed to females. These attitudes in their entirety </w:t>
      </w:r>
      <w:r w:rsidR="00537339" w:rsidRPr="000C62B1">
        <w:rPr>
          <w:sz w:val="24"/>
          <w:szCs w:val="24"/>
        </w:rPr>
        <w:t xml:space="preserve">reflect a stereotypical perception of </w:t>
      </w:r>
      <w:r w:rsidR="00C3286D" w:rsidRPr="000C62B1">
        <w:rPr>
          <w:sz w:val="24"/>
          <w:szCs w:val="24"/>
        </w:rPr>
        <w:t xml:space="preserve">typical </w:t>
      </w:r>
      <w:r w:rsidR="00537339" w:rsidRPr="000C62B1">
        <w:rPr>
          <w:sz w:val="24"/>
          <w:szCs w:val="24"/>
        </w:rPr>
        <w:t xml:space="preserve">gender roles. </w:t>
      </w:r>
    </w:p>
    <w:p w:rsidR="00537339" w:rsidRPr="000C62B1" w:rsidRDefault="00537339" w:rsidP="00537339">
      <w:pPr>
        <w:bidi w:val="0"/>
        <w:ind w:firstLine="720"/>
        <w:rPr>
          <w:sz w:val="24"/>
          <w:szCs w:val="24"/>
        </w:rPr>
      </w:pPr>
    </w:p>
    <w:p w:rsidR="00537339" w:rsidRPr="000C62B1" w:rsidRDefault="00537339" w:rsidP="001D3C1B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On the other hand, upon examining </w:t>
      </w:r>
      <w:r w:rsidR="00802C9F" w:rsidRPr="000C62B1">
        <w:rPr>
          <w:sz w:val="24"/>
          <w:szCs w:val="24"/>
        </w:rPr>
        <w:t xml:space="preserve">the political and intellectual attitudes of respondents; over half of the </w:t>
      </w:r>
      <w:r w:rsidR="001D3C1B">
        <w:rPr>
          <w:sz w:val="24"/>
          <w:szCs w:val="24"/>
        </w:rPr>
        <w:t>respondents</w:t>
      </w:r>
      <w:r w:rsidR="00802C9F" w:rsidRPr="000C62B1">
        <w:rPr>
          <w:sz w:val="24"/>
          <w:szCs w:val="24"/>
        </w:rPr>
        <w:t xml:space="preserve"> </w:t>
      </w:r>
      <w:r w:rsidR="00B9110F">
        <w:rPr>
          <w:sz w:val="24"/>
          <w:szCs w:val="24"/>
        </w:rPr>
        <w:t>5</w:t>
      </w:r>
      <w:r w:rsidR="00802C9F" w:rsidRPr="000C62B1">
        <w:rPr>
          <w:sz w:val="24"/>
          <w:szCs w:val="24"/>
        </w:rPr>
        <w:t>4%</w:t>
      </w:r>
      <w:r w:rsidR="00A5713A" w:rsidRPr="000C62B1">
        <w:rPr>
          <w:sz w:val="24"/>
          <w:szCs w:val="24"/>
        </w:rPr>
        <w:t xml:space="preserve"> demonstrated allegiance and sense of belonging to their homeland Jordan; while 42% of </w:t>
      </w:r>
      <w:r w:rsidR="001D3C1B">
        <w:rPr>
          <w:sz w:val="24"/>
          <w:szCs w:val="24"/>
        </w:rPr>
        <w:t>respondents</w:t>
      </w:r>
      <w:r w:rsidR="00B9110F">
        <w:rPr>
          <w:sz w:val="24"/>
          <w:szCs w:val="24"/>
        </w:rPr>
        <w:t xml:space="preserve"> </w:t>
      </w:r>
      <w:r w:rsidR="004C6866" w:rsidRPr="000C62B1">
        <w:rPr>
          <w:sz w:val="24"/>
          <w:szCs w:val="24"/>
        </w:rPr>
        <w:t xml:space="preserve">demonstrated a moderate interest in politics. </w:t>
      </w:r>
      <w:r w:rsidR="008223BE" w:rsidRPr="000C62B1">
        <w:rPr>
          <w:sz w:val="24"/>
          <w:szCs w:val="24"/>
        </w:rPr>
        <w:t xml:space="preserve">Furthermore, 53% of responses </w:t>
      </w:r>
      <w:r w:rsidR="00B9110F">
        <w:rPr>
          <w:sz w:val="24"/>
          <w:szCs w:val="24"/>
        </w:rPr>
        <w:t>indicated</w:t>
      </w:r>
      <w:r w:rsidR="002A7368">
        <w:rPr>
          <w:sz w:val="24"/>
          <w:szCs w:val="24"/>
        </w:rPr>
        <w:t xml:space="preserve"> </w:t>
      </w:r>
      <w:r w:rsidR="008223BE" w:rsidRPr="000C62B1">
        <w:rPr>
          <w:sz w:val="24"/>
          <w:szCs w:val="24"/>
        </w:rPr>
        <w:t xml:space="preserve">that the most significant challenge Jordan is currently encountering </w:t>
      </w:r>
      <w:r w:rsidR="004D63C6" w:rsidRPr="000C62B1">
        <w:rPr>
          <w:sz w:val="24"/>
          <w:szCs w:val="24"/>
        </w:rPr>
        <w:t xml:space="preserve">is financial and administrative corruption. </w:t>
      </w: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  <w:r w:rsidRPr="000C62B1">
        <w:rPr>
          <w:b/>
          <w:bCs/>
          <w:sz w:val="24"/>
          <w:szCs w:val="24"/>
        </w:rPr>
        <w:t xml:space="preserve">Key words: </w:t>
      </w:r>
      <w:r w:rsidRPr="000C62B1">
        <w:rPr>
          <w:sz w:val="24"/>
          <w:szCs w:val="24"/>
        </w:rPr>
        <w:t xml:space="preserve">values, attitudes, youth, youth culture, Al-Hussein Bin Talal University. </w:t>
      </w: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sz w:val="24"/>
          <w:szCs w:val="24"/>
        </w:rPr>
      </w:pPr>
    </w:p>
    <w:p w:rsidR="004D63C6" w:rsidRPr="000C62B1" w:rsidRDefault="004D63C6" w:rsidP="004D63C6">
      <w:pPr>
        <w:bidi w:val="0"/>
        <w:rPr>
          <w:b/>
          <w:bCs/>
          <w:sz w:val="32"/>
          <w:szCs w:val="32"/>
          <w:u w:val="single"/>
        </w:rPr>
      </w:pPr>
      <w:r w:rsidRPr="000C62B1">
        <w:rPr>
          <w:b/>
          <w:bCs/>
          <w:sz w:val="32"/>
          <w:szCs w:val="32"/>
          <w:u w:val="single"/>
        </w:rPr>
        <w:lastRenderedPageBreak/>
        <w:t xml:space="preserve">Introduction: </w:t>
      </w:r>
    </w:p>
    <w:p w:rsidR="00074734" w:rsidRPr="000C62B1" w:rsidRDefault="00074734" w:rsidP="00074734">
      <w:pPr>
        <w:bidi w:val="0"/>
        <w:rPr>
          <w:b/>
          <w:bCs/>
          <w:sz w:val="32"/>
          <w:szCs w:val="32"/>
          <w:u w:val="single"/>
        </w:rPr>
      </w:pPr>
    </w:p>
    <w:p w:rsidR="00074734" w:rsidRPr="000C62B1" w:rsidRDefault="0028639B" w:rsidP="00233ECA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956C53" w:rsidRPr="000C62B1">
        <w:rPr>
          <w:sz w:val="24"/>
          <w:szCs w:val="24"/>
        </w:rPr>
        <w:t xml:space="preserve">The importance of studying the values and attitudes of university youth is particularly derived from the </w:t>
      </w:r>
      <w:r w:rsidR="008708A8" w:rsidRPr="000C62B1">
        <w:rPr>
          <w:sz w:val="24"/>
          <w:szCs w:val="24"/>
        </w:rPr>
        <w:t>societal segment addressed by the study. University youth are categorized within the youth group</w:t>
      </w:r>
      <w:r w:rsidR="006F59CF" w:rsidRPr="000C62B1">
        <w:rPr>
          <w:sz w:val="24"/>
          <w:szCs w:val="24"/>
        </w:rPr>
        <w:t xml:space="preserve">. According to the 2017 official statistics of the Ministry of Higher Education, university youth </w:t>
      </w:r>
      <w:r w:rsidR="004D1524" w:rsidRPr="000C62B1">
        <w:rPr>
          <w:sz w:val="24"/>
          <w:szCs w:val="24"/>
        </w:rPr>
        <w:t xml:space="preserve">amount to </w:t>
      </w:r>
      <w:r w:rsidR="008C2D5B">
        <w:rPr>
          <w:sz w:val="24"/>
          <w:szCs w:val="24"/>
        </w:rPr>
        <w:t>280,000</w:t>
      </w:r>
      <w:r w:rsidR="004D1524" w:rsidRPr="000C62B1">
        <w:rPr>
          <w:sz w:val="24"/>
          <w:szCs w:val="24"/>
        </w:rPr>
        <w:t xml:space="preserve"> individuals between males and females; hence representing a tremendous value</w:t>
      </w:r>
      <w:r w:rsidR="007F5B24" w:rsidRPr="000C62B1">
        <w:rPr>
          <w:sz w:val="24"/>
          <w:szCs w:val="24"/>
        </w:rPr>
        <w:t xml:space="preserve"> and status in the Jordanian society. </w:t>
      </w:r>
      <w:r w:rsidR="00FE2A48" w:rsidRPr="000C62B1">
        <w:rPr>
          <w:sz w:val="24"/>
          <w:szCs w:val="24"/>
        </w:rPr>
        <w:t xml:space="preserve">Being the primary </w:t>
      </w:r>
      <w:r w:rsidR="00C34847" w:rsidRPr="000C62B1">
        <w:rPr>
          <w:sz w:val="24"/>
          <w:szCs w:val="24"/>
        </w:rPr>
        <w:t>socialization</w:t>
      </w:r>
      <w:r w:rsidR="00FE2A48" w:rsidRPr="000C62B1">
        <w:rPr>
          <w:sz w:val="24"/>
          <w:szCs w:val="24"/>
        </w:rPr>
        <w:t xml:space="preserve"> institutions, universities heave the burden of teaching the youth </w:t>
      </w:r>
      <w:r w:rsidR="00125DC4" w:rsidRPr="000C62B1">
        <w:rPr>
          <w:sz w:val="24"/>
          <w:szCs w:val="24"/>
        </w:rPr>
        <w:t xml:space="preserve">such values and attitudes that are harmonic with </w:t>
      </w:r>
      <w:r w:rsidR="006C1C6F" w:rsidRPr="000C62B1">
        <w:rPr>
          <w:sz w:val="24"/>
          <w:szCs w:val="24"/>
        </w:rPr>
        <w:t xml:space="preserve">the postulates of social change, modernization, and the modern social building blocks; thus building the modern youth personality. </w:t>
      </w:r>
    </w:p>
    <w:p w:rsidR="006C1C6F" w:rsidRPr="000C62B1" w:rsidRDefault="006C1C6F" w:rsidP="006C1C6F">
      <w:pPr>
        <w:bidi w:val="0"/>
        <w:rPr>
          <w:sz w:val="24"/>
          <w:szCs w:val="24"/>
        </w:rPr>
      </w:pPr>
    </w:p>
    <w:p w:rsidR="006C1C6F" w:rsidRPr="000C62B1" w:rsidRDefault="006C1C6F" w:rsidP="006C1C6F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7E1F43" w:rsidRPr="000C62B1">
        <w:rPr>
          <w:sz w:val="24"/>
          <w:szCs w:val="24"/>
        </w:rPr>
        <w:t>Values represent a strong driving force in the lives of individuals and societies; as values dictate the overall shape</w:t>
      </w:r>
      <w:r w:rsidR="005D0CDB" w:rsidRPr="000C62B1">
        <w:rPr>
          <w:sz w:val="24"/>
          <w:szCs w:val="24"/>
        </w:rPr>
        <w:t xml:space="preserve"> of social groups and the society at large; reflective of societal conventional wisdom. (Bayyomi: 2006). </w:t>
      </w:r>
    </w:p>
    <w:p w:rsidR="005D0CDB" w:rsidRPr="000C62B1" w:rsidRDefault="005D0CDB" w:rsidP="005D0CDB">
      <w:pPr>
        <w:bidi w:val="0"/>
        <w:rPr>
          <w:sz w:val="24"/>
          <w:szCs w:val="24"/>
        </w:rPr>
      </w:pPr>
    </w:p>
    <w:p w:rsidR="005D0CDB" w:rsidRPr="000C62B1" w:rsidRDefault="005D0CDB" w:rsidP="00316EA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991870" w:rsidRPr="000C62B1">
        <w:rPr>
          <w:sz w:val="24"/>
          <w:szCs w:val="24"/>
        </w:rPr>
        <w:t>Although</w:t>
      </w:r>
      <w:r w:rsidR="00E91FCF" w:rsidRPr="000C62B1">
        <w:rPr>
          <w:sz w:val="24"/>
          <w:szCs w:val="24"/>
        </w:rPr>
        <w:t xml:space="preserve"> values represent the fundamental elements </w:t>
      </w:r>
      <w:r w:rsidR="00205F04" w:rsidRPr="000C62B1">
        <w:rPr>
          <w:sz w:val="24"/>
          <w:szCs w:val="24"/>
        </w:rPr>
        <w:t>of societal culture</w:t>
      </w:r>
      <w:r w:rsidR="00BD485E" w:rsidRPr="000C62B1">
        <w:rPr>
          <w:sz w:val="24"/>
          <w:szCs w:val="24"/>
        </w:rPr>
        <w:t xml:space="preserve"> despite the extent </w:t>
      </w:r>
      <w:r w:rsidR="00991870" w:rsidRPr="000C62B1">
        <w:rPr>
          <w:sz w:val="24"/>
          <w:szCs w:val="24"/>
        </w:rPr>
        <w:t>to which such a society has evolved</w:t>
      </w:r>
      <w:r w:rsidR="00E36E42" w:rsidRPr="000C62B1">
        <w:rPr>
          <w:sz w:val="24"/>
          <w:szCs w:val="24"/>
        </w:rPr>
        <w:t xml:space="preserve">, values also represent the fundamental elements of the individual's personality, whereas values </w:t>
      </w:r>
      <w:r w:rsidR="00316EA4" w:rsidRPr="000C62B1">
        <w:rPr>
          <w:sz w:val="24"/>
          <w:szCs w:val="24"/>
        </w:rPr>
        <w:t>penetrates</w:t>
      </w:r>
      <w:r w:rsidR="00E36E42" w:rsidRPr="000C62B1">
        <w:rPr>
          <w:sz w:val="24"/>
          <w:szCs w:val="24"/>
        </w:rPr>
        <w:t xml:space="preserve"> between</w:t>
      </w:r>
      <w:r w:rsidR="002E1002" w:rsidRPr="000C62B1">
        <w:rPr>
          <w:sz w:val="24"/>
          <w:szCs w:val="24"/>
        </w:rPr>
        <w:t xml:space="preserve"> the cultural, social, and personal experiences. (Balazs: 1990). </w:t>
      </w:r>
    </w:p>
    <w:p w:rsidR="00BD145E" w:rsidRPr="000C62B1" w:rsidRDefault="00BD145E" w:rsidP="00BD145E">
      <w:pPr>
        <w:bidi w:val="0"/>
        <w:rPr>
          <w:sz w:val="24"/>
          <w:szCs w:val="24"/>
        </w:rPr>
      </w:pPr>
    </w:p>
    <w:p w:rsidR="008B1787" w:rsidRPr="000C62B1" w:rsidRDefault="00BD145E" w:rsidP="00BD145E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14275D" w:rsidRPr="000C62B1">
        <w:rPr>
          <w:sz w:val="24"/>
          <w:szCs w:val="24"/>
        </w:rPr>
        <w:t xml:space="preserve">The importance and influence of values on both the individual and group becomes more evident when we realize that the social behavior in </w:t>
      </w:r>
      <w:r w:rsidR="008330FE" w:rsidRPr="000C62B1">
        <w:rPr>
          <w:sz w:val="24"/>
          <w:szCs w:val="24"/>
        </w:rPr>
        <w:t xml:space="preserve">essence is underpinned on the values system individuals </w:t>
      </w:r>
      <w:r w:rsidR="005C791E" w:rsidRPr="000C62B1">
        <w:rPr>
          <w:sz w:val="24"/>
          <w:szCs w:val="24"/>
        </w:rPr>
        <w:t xml:space="preserve">represent in their interactions with each others. We can safely claim that values </w:t>
      </w:r>
      <w:r w:rsidR="00A068E8" w:rsidRPr="000C62B1">
        <w:rPr>
          <w:sz w:val="24"/>
          <w:szCs w:val="24"/>
        </w:rPr>
        <w:t>play a fundamentally significant role in i</w:t>
      </w:r>
      <w:r w:rsidR="00185B1E" w:rsidRPr="000C62B1">
        <w:rPr>
          <w:sz w:val="24"/>
          <w:szCs w:val="24"/>
        </w:rPr>
        <w:t>ntegrating the individual within the social ecosystem</w:t>
      </w:r>
      <w:r w:rsidR="00487715" w:rsidRPr="000C62B1">
        <w:rPr>
          <w:sz w:val="24"/>
          <w:szCs w:val="24"/>
        </w:rPr>
        <w:t xml:space="preserve">. This integration manifests </w:t>
      </w:r>
      <w:r w:rsidR="00CE51D4" w:rsidRPr="000C62B1">
        <w:rPr>
          <w:sz w:val="24"/>
          <w:szCs w:val="24"/>
        </w:rPr>
        <w:t xml:space="preserve">in the links between the social and the individual structures. Perhaps the values-based perception </w:t>
      </w:r>
      <w:r w:rsidR="008B1787" w:rsidRPr="000C62B1">
        <w:rPr>
          <w:sz w:val="24"/>
          <w:szCs w:val="24"/>
        </w:rPr>
        <w:t xml:space="preserve">can be considered one of the clearest </w:t>
      </w:r>
      <w:r w:rsidR="001B1CF0" w:rsidRPr="000C62B1">
        <w:rPr>
          <w:sz w:val="24"/>
          <w:szCs w:val="24"/>
        </w:rPr>
        <w:t xml:space="preserve">sources of </w:t>
      </w:r>
      <w:r w:rsidR="008B1787" w:rsidRPr="000C62B1">
        <w:rPr>
          <w:sz w:val="24"/>
          <w:szCs w:val="24"/>
        </w:rPr>
        <w:t xml:space="preserve">conscious </w:t>
      </w:r>
      <w:r w:rsidR="001B1CF0" w:rsidRPr="000C62B1">
        <w:rPr>
          <w:sz w:val="24"/>
          <w:szCs w:val="24"/>
        </w:rPr>
        <w:t>sense</w:t>
      </w:r>
      <w:r w:rsidR="008B1787" w:rsidRPr="000C62B1">
        <w:rPr>
          <w:sz w:val="24"/>
          <w:szCs w:val="24"/>
        </w:rPr>
        <w:t xml:space="preserve"> of oneself and the others. (Shawamreh: 2014). </w:t>
      </w:r>
    </w:p>
    <w:p w:rsidR="001B1CF0" w:rsidRPr="000C62B1" w:rsidRDefault="001B1CF0" w:rsidP="001B1CF0">
      <w:pPr>
        <w:bidi w:val="0"/>
        <w:rPr>
          <w:sz w:val="24"/>
          <w:szCs w:val="24"/>
        </w:rPr>
      </w:pPr>
    </w:p>
    <w:p w:rsidR="001B1CF0" w:rsidRPr="000C62B1" w:rsidRDefault="001D7866" w:rsidP="001B1CF0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The relationship between values and attitudes seems intermingled</w:t>
      </w:r>
      <w:r w:rsidR="006666DC" w:rsidRPr="000C62B1">
        <w:rPr>
          <w:sz w:val="24"/>
          <w:szCs w:val="24"/>
        </w:rPr>
        <w:t>; whereas one of the values' features is that it's based on emotions</w:t>
      </w:r>
      <w:r w:rsidR="000F736F" w:rsidRPr="000C62B1">
        <w:rPr>
          <w:sz w:val="24"/>
          <w:szCs w:val="24"/>
        </w:rPr>
        <w:t xml:space="preserve">. Often, values take the form of an emotional charge; which makes them </w:t>
      </w:r>
      <w:r w:rsidR="0084296F" w:rsidRPr="000C62B1">
        <w:rPr>
          <w:sz w:val="24"/>
          <w:szCs w:val="24"/>
        </w:rPr>
        <w:t xml:space="preserve">significantly influential on both the individual and collective actions. </w:t>
      </w:r>
      <w:r w:rsidR="00326533" w:rsidRPr="000C62B1">
        <w:rPr>
          <w:sz w:val="24"/>
          <w:szCs w:val="24"/>
        </w:rPr>
        <w:t xml:space="preserve">While values are generally broader than attitudes; the first being the building blocks of the latter, attitudes </w:t>
      </w:r>
      <w:r w:rsidR="000B4B88" w:rsidRPr="000C62B1">
        <w:rPr>
          <w:sz w:val="24"/>
          <w:szCs w:val="24"/>
        </w:rPr>
        <w:t xml:space="preserve">do </w:t>
      </w:r>
      <w:r w:rsidR="00326533" w:rsidRPr="000C62B1">
        <w:rPr>
          <w:sz w:val="24"/>
          <w:szCs w:val="24"/>
        </w:rPr>
        <w:t>represent the general framework of values</w:t>
      </w:r>
      <w:r w:rsidR="00242F12" w:rsidRPr="000C62B1">
        <w:rPr>
          <w:sz w:val="24"/>
          <w:szCs w:val="24"/>
        </w:rPr>
        <w:t>. (Bani</w:t>
      </w:r>
      <w:r w:rsidR="00DD0F4D">
        <w:rPr>
          <w:sz w:val="24"/>
          <w:szCs w:val="24"/>
        </w:rPr>
        <w:t xml:space="preserve"> </w:t>
      </w:r>
      <w:r w:rsidR="00242F12" w:rsidRPr="000C62B1">
        <w:rPr>
          <w:sz w:val="24"/>
          <w:szCs w:val="24"/>
        </w:rPr>
        <w:t xml:space="preserve">Jaber: 2004). </w:t>
      </w:r>
    </w:p>
    <w:p w:rsidR="000B4B88" w:rsidRPr="000C62B1" w:rsidRDefault="000B4B88" w:rsidP="000B4B88">
      <w:pPr>
        <w:bidi w:val="0"/>
        <w:rPr>
          <w:sz w:val="24"/>
          <w:szCs w:val="24"/>
        </w:rPr>
      </w:pPr>
    </w:p>
    <w:p w:rsidR="000B4B88" w:rsidRPr="000C62B1" w:rsidRDefault="000B4B88" w:rsidP="00462E0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BD1F48" w:rsidRPr="000C62B1">
        <w:rPr>
          <w:sz w:val="24"/>
          <w:szCs w:val="24"/>
        </w:rPr>
        <w:t xml:space="preserve">It's quite </w:t>
      </w:r>
      <w:r w:rsidRPr="000C62B1">
        <w:rPr>
          <w:sz w:val="24"/>
          <w:szCs w:val="24"/>
        </w:rPr>
        <w:t xml:space="preserve">difficult to determine the nature of the relationship between </w:t>
      </w:r>
      <w:r w:rsidR="00BD1F48" w:rsidRPr="000C62B1">
        <w:rPr>
          <w:sz w:val="24"/>
          <w:szCs w:val="24"/>
        </w:rPr>
        <w:t xml:space="preserve">values and attitudes. This is due to the high homogeneity </w:t>
      </w:r>
      <w:r w:rsidR="00205B74" w:rsidRPr="000C62B1">
        <w:rPr>
          <w:sz w:val="24"/>
          <w:szCs w:val="24"/>
        </w:rPr>
        <w:t xml:space="preserve">between the two concepts; whereas every attitude is associated with its own driving values. </w:t>
      </w:r>
      <w:r w:rsidR="00546A4D" w:rsidRPr="000C62B1">
        <w:rPr>
          <w:sz w:val="24"/>
          <w:szCs w:val="24"/>
        </w:rPr>
        <w:t>Furthermore, values and attitudes are two part</w:t>
      </w:r>
      <w:r w:rsidR="0075015A" w:rsidRPr="000C62B1">
        <w:rPr>
          <w:sz w:val="24"/>
          <w:szCs w:val="24"/>
        </w:rPr>
        <w:t>s</w:t>
      </w:r>
      <w:r w:rsidR="00546A4D" w:rsidRPr="000C62B1">
        <w:rPr>
          <w:sz w:val="24"/>
          <w:szCs w:val="24"/>
        </w:rPr>
        <w:t xml:space="preserve"> of the same process, i.e. the absence of one negates the othe</w:t>
      </w:r>
      <w:r w:rsidR="0075015A" w:rsidRPr="000C62B1">
        <w:rPr>
          <w:sz w:val="24"/>
          <w:szCs w:val="24"/>
        </w:rPr>
        <w:t xml:space="preserve">r. Generally speaking, the human life is subject to values and attitudes </w:t>
      </w:r>
      <w:r w:rsidR="00462E0C" w:rsidRPr="000C62B1">
        <w:rPr>
          <w:sz w:val="24"/>
          <w:szCs w:val="24"/>
        </w:rPr>
        <w:t>inseparably. (</w:t>
      </w:r>
      <w:r w:rsidR="00A15E89" w:rsidRPr="000C62B1">
        <w:rPr>
          <w:sz w:val="24"/>
          <w:szCs w:val="24"/>
        </w:rPr>
        <w:t>Dhyab</w:t>
      </w:r>
      <w:r w:rsidR="00462E0C" w:rsidRPr="000C62B1">
        <w:rPr>
          <w:sz w:val="24"/>
          <w:szCs w:val="24"/>
        </w:rPr>
        <w:t xml:space="preserve">: 2003). </w:t>
      </w:r>
    </w:p>
    <w:p w:rsidR="00462E0C" w:rsidRPr="000C62B1" w:rsidRDefault="00462E0C" w:rsidP="00462E0C">
      <w:pPr>
        <w:bidi w:val="0"/>
        <w:rPr>
          <w:sz w:val="24"/>
          <w:szCs w:val="24"/>
        </w:rPr>
      </w:pPr>
    </w:p>
    <w:p w:rsidR="00462E0C" w:rsidRPr="000C62B1" w:rsidRDefault="00462E0C" w:rsidP="00A94915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6F4517" w:rsidRPr="000C62B1">
        <w:rPr>
          <w:sz w:val="24"/>
          <w:szCs w:val="24"/>
        </w:rPr>
        <w:t xml:space="preserve">The concepts of values and attitudes are both intrinsically </w:t>
      </w:r>
      <w:r w:rsidR="007F6417" w:rsidRPr="000C62B1">
        <w:rPr>
          <w:sz w:val="24"/>
          <w:szCs w:val="24"/>
        </w:rPr>
        <w:t>present in the sentimental core of human personality</w:t>
      </w:r>
      <w:r w:rsidR="00756803" w:rsidRPr="000C62B1">
        <w:rPr>
          <w:sz w:val="24"/>
          <w:szCs w:val="24"/>
        </w:rPr>
        <w:t xml:space="preserve">. Thus, the human behavior is determined by individual's attitudes systems </w:t>
      </w:r>
      <w:r w:rsidR="003D06E1" w:rsidRPr="000C62B1">
        <w:rPr>
          <w:sz w:val="24"/>
          <w:szCs w:val="24"/>
        </w:rPr>
        <w:t xml:space="preserve">as well as their prevalent valuesand belief </w:t>
      </w:r>
      <w:r w:rsidR="00504512" w:rsidRPr="000C62B1">
        <w:rPr>
          <w:sz w:val="24"/>
          <w:szCs w:val="24"/>
        </w:rPr>
        <w:t xml:space="preserve">based </w:t>
      </w:r>
      <w:r w:rsidR="003D06E1" w:rsidRPr="000C62B1">
        <w:rPr>
          <w:sz w:val="24"/>
          <w:szCs w:val="24"/>
        </w:rPr>
        <w:t xml:space="preserve">systems. </w:t>
      </w:r>
      <w:r w:rsidR="00504512" w:rsidRPr="000C62B1">
        <w:rPr>
          <w:sz w:val="24"/>
          <w:szCs w:val="24"/>
        </w:rPr>
        <w:t>Herbert Spencer, one of the first scholars to use the concept of attitudes</w:t>
      </w:r>
      <w:r w:rsidR="005B7365" w:rsidRPr="000C62B1">
        <w:rPr>
          <w:sz w:val="24"/>
          <w:szCs w:val="24"/>
        </w:rPr>
        <w:t xml:space="preserve">, to which here referred in his book "The first principles" as early as 1862. </w:t>
      </w:r>
      <w:r w:rsidR="00C45E85" w:rsidRPr="000C62B1">
        <w:rPr>
          <w:sz w:val="24"/>
          <w:szCs w:val="24"/>
        </w:rPr>
        <w:t>In this book, Spencer stated that arriving at the right decisions in dialectical matters depend</w:t>
      </w:r>
      <w:r w:rsidR="00A94915" w:rsidRPr="000C62B1">
        <w:rPr>
          <w:sz w:val="24"/>
          <w:szCs w:val="24"/>
        </w:rPr>
        <w:t xml:space="preserve">s </w:t>
      </w:r>
      <w:r w:rsidR="00A94915" w:rsidRPr="000C62B1">
        <w:rPr>
          <w:sz w:val="24"/>
          <w:szCs w:val="24"/>
        </w:rPr>
        <w:lastRenderedPageBreak/>
        <w:t>to a great extent</w:t>
      </w:r>
      <w:r w:rsidR="00C45E85" w:rsidRPr="000C62B1">
        <w:rPr>
          <w:sz w:val="24"/>
          <w:szCs w:val="24"/>
        </w:rPr>
        <w:t xml:space="preserve"> on the mental attitude</w:t>
      </w:r>
      <w:r w:rsidR="00846EE8" w:rsidRPr="000C62B1">
        <w:rPr>
          <w:sz w:val="24"/>
          <w:szCs w:val="24"/>
        </w:rPr>
        <w:t>an individual holds upon listening or participating in any given debate. (Mar'ei</w:t>
      </w:r>
      <w:r w:rsidR="00DD0F4D">
        <w:rPr>
          <w:sz w:val="24"/>
          <w:szCs w:val="24"/>
        </w:rPr>
        <w:t xml:space="preserve"> </w:t>
      </w:r>
      <w:r w:rsidR="00846EE8" w:rsidRPr="000C62B1">
        <w:rPr>
          <w:sz w:val="24"/>
          <w:szCs w:val="24"/>
        </w:rPr>
        <w:t>&amp;</w:t>
      </w:r>
      <w:r w:rsidR="00DD0F4D">
        <w:rPr>
          <w:sz w:val="24"/>
          <w:szCs w:val="24"/>
        </w:rPr>
        <w:t xml:space="preserve"> </w:t>
      </w:r>
      <w:r w:rsidR="00846EE8" w:rsidRPr="000C62B1">
        <w:rPr>
          <w:sz w:val="24"/>
          <w:szCs w:val="24"/>
        </w:rPr>
        <w:t>Balqis: 1986).</w:t>
      </w:r>
    </w:p>
    <w:p w:rsidR="00846EE8" w:rsidRPr="000C62B1" w:rsidRDefault="00846EE8" w:rsidP="00846EE8">
      <w:pPr>
        <w:bidi w:val="0"/>
        <w:rPr>
          <w:sz w:val="24"/>
          <w:szCs w:val="24"/>
        </w:rPr>
      </w:pPr>
    </w:p>
    <w:p w:rsidR="00DC268A" w:rsidRPr="000C62B1" w:rsidRDefault="00284BEB" w:rsidP="00F56E6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DC268A" w:rsidRPr="000C62B1">
        <w:rPr>
          <w:sz w:val="24"/>
          <w:szCs w:val="24"/>
        </w:rPr>
        <w:t xml:space="preserve">There are three main approaches </w:t>
      </w:r>
      <w:r w:rsidR="00533D96" w:rsidRPr="000C62B1">
        <w:rPr>
          <w:sz w:val="24"/>
          <w:szCs w:val="24"/>
        </w:rPr>
        <w:t xml:space="preserve">in dealing with the concept of values: the first approach perceives values as a set of standards on which basis </w:t>
      </w:r>
      <w:r w:rsidR="00F56E6C" w:rsidRPr="000C62B1">
        <w:rPr>
          <w:sz w:val="24"/>
          <w:szCs w:val="24"/>
        </w:rPr>
        <w:t>things are judged either good or bad. The second approach</w:t>
      </w:r>
      <w:r w:rsidR="00EB450B" w:rsidRPr="000C62B1">
        <w:rPr>
          <w:sz w:val="24"/>
          <w:szCs w:val="24"/>
        </w:rPr>
        <w:t xml:space="preserve"> considers values as a set of preferences and individual chooses. The third approach</w:t>
      </w:r>
      <w:r w:rsidR="00BA1E24" w:rsidRPr="000C62B1">
        <w:rPr>
          <w:sz w:val="24"/>
          <w:szCs w:val="24"/>
        </w:rPr>
        <w:t xml:space="preserve"> is that values are needs, motives, attitudes, and beliefs attached to the individual. (Al-Jallad: 2005). </w:t>
      </w:r>
    </w:p>
    <w:p w:rsidR="00BA1E24" w:rsidRPr="000C62B1" w:rsidRDefault="00BA1E24" w:rsidP="00BA1E24">
      <w:pPr>
        <w:bidi w:val="0"/>
        <w:rPr>
          <w:sz w:val="24"/>
          <w:szCs w:val="24"/>
        </w:rPr>
      </w:pPr>
    </w:p>
    <w:p w:rsidR="00BA1E24" w:rsidRPr="000C62B1" w:rsidRDefault="00BA1E24" w:rsidP="00233ECA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C373A4" w:rsidRPr="000C62B1">
        <w:rPr>
          <w:sz w:val="24"/>
          <w:szCs w:val="24"/>
        </w:rPr>
        <w:t xml:space="preserve">Based on the foregoing, </w:t>
      </w:r>
      <w:r w:rsidR="00C373A4" w:rsidRPr="000C62B1">
        <w:rPr>
          <w:b/>
          <w:bCs/>
          <w:sz w:val="24"/>
          <w:szCs w:val="24"/>
        </w:rPr>
        <w:t>this study comes to play</w:t>
      </w:r>
      <w:r w:rsidR="00C373A4" w:rsidRPr="000C62B1">
        <w:rPr>
          <w:sz w:val="24"/>
          <w:szCs w:val="24"/>
        </w:rPr>
        <w:t xml:space="preserve"> as a justified and a rational endeavor. </w:t>
      </w:r>
      <w:r w:rsidR="00E15487" w:rsidRPr="000C62B1">
        <w:rPr>
          <w:sz w:val="24"/>
          <w:szCs w:val="24"/>
        </w:rPr>
        <w:t xml:space="preserve">Probing </w:t>
      </w:r>
      <w:r w:rsidR="00CF25C4" w:rsidRPr="000C62B1">
        <w:rPr>
          <w:sz w:val="24"/>
          <w:szCs w:val="24"/>
        </w:rPr>
        <w:t>the personal</w:t>
      </w:r>
      <w:r w:rsidR="00E15487" w:rsidRPr="000C62B1">
        <w:rPr>
          <w:sz w:val="24"/>
          <w:szCs w:val="24"/>
        </w:rPr>
        <w:t xml:space="preserve"> values and attitudes among Al-Hussein Bin Talal University's students towards a number </w:t>
      </w:r>
      <w:r w:rsidR="00F96AAF" w:rsidRPr="000C62B1">
        <w:rPr>
          <w:sz w:val="24"/>
          <w:szCs w:val="24"/>
        </w:rPr>
        <w:t>of social</w:t>
      </w:r>
      <w:r w:rsidR="007E4962" w:rsidRPr="000C62B1">
        <w:rPr>
          <w:sz w:val="24"/>
          <w:szCs w:val="24"/>
        </w:rPr>
        <w:t>, political, and intellectual issues shall unfold the values-based attitudes among university youth within the higher education community</w:t>
      </w:r>
      <w:r w:rsidR="008A7075" w:rsidRPr="000C62B1">
        <w:rPr>
          <w:sz w:val="24"/>
          <w:szCs w:val="24"/>
        </w:rPr>
        <w:t xml:space="preserve">. It shall also offer some insights on the role the university </w:t>
      </w:r>
      <w:r w:rsidR="00097A91" w:rsidRPr="000C62B1">
        <w:rPr>
          <w:sz w:val="24"/>
          <w:szCs w:val="24"/>
        </w:rPr>
        <w:t xml:space="preserve">can play </w:t>
      </w:r>
      <w:r w:rsidR="008A7075" w:rsidRPr="000C62B1">
        <w:rPr>
          <w:sz w:val="24"/>
          <w:szCs w:val="24"/>
        </w:rPr>
        <w:t xml:space="preserve">as a </w:t>
      </w:r>
      <w:r w:rsidR="00C34847" w:rsidRPr="000C62B1">
        <w:rPr>
          <w:sz w:val="24"/>
          <w:szCs w:val="24"/>
        </w:rPr>
        <w:t>socialization</w:t>
      </w:r>
      <w:r w:rsidR="008A7075" w:rsidRPr="000C62B1">
        <w:rPr>
          <w:sz w:val="24"/>
          <w:szCs w:val="24"/>
        </w:rPr>
        <w:t xml:space="preserve"> institution </w:t>
      </w:r>
      <w:r w:rsidR="00DD2C84" w:rsidRPr="000C62B1">
        <w:rPr>
          <w:sz w:val="24"/>
          <w:szCs w:val="24"/>
        </w:rPr>
        <w:t>in</w:t>
      </w:r>
      <w:r w:rsidR="00097A91" w:rsidRPr="000C62B1">
        <w:rPr>
          <w:sz w:val="24"/>
          <w:szCs w:val="24"/>
        </w:rPr>
        <w:t xml:space="preserve"> building the youth's values system</w:t>
      </w:r>
      <w:r w:rsidR="00DD2C84" w:rsidRPr="000C62B1">
        <w:rPr>
          <w:sz w:val="24"/>
          <w:szCs w:val="24"/>
        </w:rPr>
        <w:t>, as well as promoting positive attitudes towards the various issues affecting t</w:t>
      </w:r>
      <w:r w:rsidR="006845E4" w:rsidRPr="000C62B1">
        <w:rPr>
          <w:sz w:val="24"/>
          <w:szCs w:val="24"/>
        </w:rPr>
        <w:t xml:space="preserve">he personality of university students. </w:t>
      </w:r>
    </w:p>
    <w:p w:rsidR="006845E4" w:rsidRPr="000C62B1" w:rsidRDefault="006845E4" w:rsidP="006845E4">
      <w:pPr>
        <w:bidi w:val="0"/>
        <w:rPr>
          <w:sz w:val="24"/>
          <w:szCs w:val="24"/>
        </w:rPr>
      </w:pPr>
    </w:p>
    <w:p w:rsidR="006845E4" w:rsidRPr="000C62B1" w:rsidRDefault="006845E4" w:rsidP="006845E4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The study problem and objectives: </w:t>
      </w:r>
    </w:p>
    <w:p w:rsidR="006845E4" w:rsidRPr="000C62B1" w:rsidRDefault="006845E4" w:rsidP="006845E4">
      <w:pPr>
        <w:bidi w:val="0"/>
        <w:rPr>
          <w:b/>
          <w:bCs/>
          <w:sz w:val="28"/>
          <w:szCs w:val="28"/>
          <w:u w:val="single"/>
        </w:rPr>
      </w:pPr>
    </w:p>
    <w:p w:rsidR="006845E4" w:rsidRPr="000C62B1" w:rsidRDefault="006845E4" w:rsidP="00374836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Educational institutions are </w:t>
      </w:r>
      <w:r w:rsidR="003B5137" w:rsidRPr="000C62B1">
        <w:rPr>
          <w:sz w:val="24"/>
          <w:szCs w:val="24"/>
        </w:rPr>
        <w:t xml:space="preserve">social and cultural enterprises </w:t>
      </w:r>
      <w:r w:rsidR="00603012" w:rsidRPr="000C62B1">
        <w:rPr>
          <w:sz w:val="24"/>
          <w:szCs w:val="24"/>
        </w:rPr>
        <w:t xml:space="preserve">created by modern societies to serve as an organized mediator that helps to develop the different aspects </w:t>
      </w:r>
      <w:r w:rsidR="00CF4628" w:rsidRPr="000C62B1">
        <w:rPr>
          <w:sz w:val="24"/>
          <w:szCs w:val="24"/>
        </w:rPr>
        <w:t xml:space="preserve">of individuals' personalities; which in turn assists </w:t>
      </w:r>
      <w:r w:rsidR="00331C61" w:rsidRPr="000C62B1">
        <w:rPr>
          <w:sz w:val="24"/>
          <w:szCs w:val="24"/>
        </w:rPr>
        <w:t xml:space="preserve">the process of acquiring new values, attitudes, knowledge, and behavioral patterns. </w:t>
      </w:r>
      <w:r w:rsidR="006920BA" w:rsidRPr="000C62B1">
        <w:rPr>
          <w:sz w:val="24"/>
          <w:szCs w:val="24"/>
        </w:rPr>
        <w:t xml:space="preserve">On this basis, </w:t>
      </w:r>
      <w:r w:rsidR="000818B4" w:rsidRPr="000C62B1">
        <w:rPr>
          <w:sz w:val="24"/>
          <w:szCs w:val="24"/>
        </w:rPr>
        <w:t>and taking</w:t>
      </w:r>
      <w:r w:rsidR="006920BA" w:rsidRPr="000C62B1">
        <w:rPr>
          <w:sz w:val="24"/>
          <w:szCs w:val="24"/>
        </w:rPr>
        <w:t xml:space="preserve"> into account that the Jordanian society is demographically ca</w:t>
      </w:r>
      <w:r w:rsidR="006075F6" w:rsidRPr="000C62B1">
        <w:rPr>
          <w:sz w:val="24"/>
          <w:szCs w:val="24"/>
        </w:rPr>
        <w:t>tegorized under the young population group of countries</w:t>
      </w:r>
      <w:r w:rsidR="00253995" w:rsidRPr="000C62B1">
        <w:rPr>
          <w:sz w:val="24"/>
          <w:szCs w:val="24"/>
        </w:rPr>
        <w:t xml:space="preserve">, where the youth in the age group (15 – 24) constitute </w:t>
      </w:r>
      <w:r w:rsidR="00695A48" w:rsidRPr="000C62B1">
        <w:rPr>
          <w:sz w:val="24"/>
          <w:szCs w:val="24"/>
        </w:rPr>
        <w:t>23% of the total population of Jordan (Department of statistics: 2015), while</w:t>
      </w:r>
      <w:r w:rsidR="009C61C9" w:rsidRPr="000C62B1">
        <w:rPr>
          <w:sz w:val="24"/>
          <w:szCs w:val="24"/>
        </w:rPr>
        <w:t xml:space="preserve"> 15% of which is made up by university youth, </w:t>
      </w:r>
      <w:r w:rsidR="00D9394C" w:rsidRPr="000C62B1">
        <w:rPr>
          <w:sz w:val="24"/>
          <w:szCs w:val="24"/>
        </w:rPr>
        <w:t xml:space="preserve">the </w:t>
      </w:r>
      <w:r w:rsidR="00374836">
        <w:rPr>
          <w:sz w:val="24"/>
          <w:szCs w:val="24"/>
        </w:rPr>
        <w:t>unique</w:t>
      </w:r>
      <w:r w:rsidR="00DD0F4D">
        <w:rPr>
          <w:sz w:val="24"/>
          <w:szCs w:val="24"/>
        </w:rPr>
        <w:t xml:space="preserve"> </w:t>
      </w:r>
      <w:r w:rsidR="00D9394C" w:rsidRPr="000C62B1">
        <w:rPr>
          <w:sz w:val="24"/>
          <w:szCs w:val="24"/>
        </w:rPr>
        <w:t>importance of university youth</w:t>
      </w:r>
      <w:r w:rsidR="003C306F" w:rsidRPr="000C62B1">
        <w:rPr>
          <w:sz w:val="24"/>
          <w:szCs w:val="24"/>
        </w:rPr>
        <w:t>'s</w:t>
      </w:r>
      <w:r w:rsidR="00BF2B1C">
        <w:rPr>
          <w:sz w:val="24"/>
          <w:szCs w:val="24"/>
        </w:rPr>
        <w:t xml:space="preserve"> </w:t>
      </w:r>
      <w:r w:rsidR="00232A98" w:rsidRPr="000C62B1">
        <w:rPr>
          <w:sz w:val="24"/>
          <w:szCs w:val="24"/>
        </w:rPr>
        <w:t xml:space="preserve">personal values and attitudes </w:t>
      </w:r>
      <w:r w:rsidR="000B3618" w:rsidRPr="000C62B1">
        <w:rPr>
          <w:sz w:val="24"/>
          <w:szCs w:val="24"/>
        </w:rPr>
        <w:t xml:space="preserve">towards social, economic, and political issues </w:t>
      </w:r>
      <w:r w:rsidR="003C306F" w:rsidRPr="000C62B1">
        <w:rPr>
          <w:sz w:val="24"/>
          <w:szCs w:val="24"/>
        </w:rPr>
        <w:t>can be logically attributed to</w:t>
      </w:r>
      <w:r w:rsidR="00BF2B1C">
        <w:rPr>
          <w:sz w:val="24"/>
          <w:szCs w:val="24"/>
        </w:rPr>
        <w:t xml:space="preserve"> </w:t>
      </w:r>
      <w:r w:rsidR="00384300" w:rsidRPr="000C62B1">
        <w:rPr>
          <w:sz w:val="24"/>
          <w:szCs w:val="24"/>
        </w:rPr>
        <w:t>the uniqueness of this societal segment</w:t>
      </w:r>
      <w:r w:rsidR="00B97396" w:rsidRPr="000C62B1">
        <w:rPr>
          <w:sz w:val="24"/>
          <w:szCs w:val="24"/>
        </w:rPr>
        <w:t xml:space="preserve">; whereas such values and attitudes are a manifestation of the values system the youth has adopted. </w:t>
      </w:r>
    </w:p>
    <w:p w:rsidR="006B02DF" w:rsidRPr="000C62B1" w:rsidRDefault="006B02DF" w:rsidP="006B02DF">
      <w:pPr>
        <w:bidi w:val="0"/>
        <w:rPr>
          <w:sz w:val="24"/>
          <w:szCs w:val="24"/>
        </w:rPr>
      </w:pPr>
    </w:p>
    <w:p w:rsidR="006B02DF" w:rsidRPr="000C62B1" w:rsidRDefault="006B02DF" w:rsidP="00DD4A6A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Therefore, </w:t>
      </w:r>
      <w:r w:rsidR="00DA1D94" w:rsidRPr="000C62B1">
        <w:rPr>
          <w:sz w:val="24"/>
          <w:szCs w:val="24"/>
        </w:rPr>
        <w:t>when</w:t>
      </w:r>
      <w:r w:rsidRPr="000C62B1">
        <w:rPr>
          <w:sz w:val="24"/>
          <w:szCs w:val="24"/>
        </w:rPr>
        <w:t xml:space="preserve"> universities </w:t>
      </w:r>
      <w:r w:rsidR="00DA1D94" w:rsidRPr="000C62B1">
        <w:rPr>
          <w:sz w:val="24"/>
          <w:szCs w:val="24"/>
        </w:rPr>
        <w:t xml:space="preserve">serve the purpose for which they were created; </w:t>
      </w:r>
      <w:r w:rsidRPr="000C62B1">
        <w:rPr>
          <w:sz w:val="24"/>
          <w:szCs w:val="24"/>
        </w:rPr>
        <w:t>building</w:t>
      </w:r>
      <w:r w:rsidR="00DA1D94" w:rsidRPr="000C62B1">
        <w:rPr>
          <w:sz w:val="24"/>
          <w:szCs w:val="24"/>
        </w:rPr>
        <w:t xml:space="preserve"> the knowledge-based </w:t>
      </w:r>
      <w:r w:rsidR="004C2AEF" w:rsidRPr="000C62B1">
        <w:rPr>
          <w:sz w:val="24"/>
          <w:szCs w:val="24"/>
        </w:rPr>
        <w:t xml:space="preserve">positive </w:t>
      </w:r>
      <w:r w:rsidR="008356CA" w:rsidRPr="000C62B1">
        <w:rPr>
          <w:sz w:val="24"/>
          <w:szCs w:val="24"/>
        </w:rPr>
        <w:t>values and attitudes</w:t>
      </w:r>
      <w:r w:rsidR="001E72B2">
        <w:rPr>
          <w:sz w:val="24"/>
          <w:szCs w:val="24"/>
        </w:rPr>
        <w:t xml:space="preserve">, </w:t>
      </w:r>
      <w:r w:rsidR="00DD4A6A">
        <w:rPr>
          <w:sz w:val="24"/>
          <w:szCs w:val="24"/>
        </w:rPr>
        <w:t>they</w:t>
      </w:r>
      <w:r w:rsidR="00446EE7" w:rsidRPr="000C62B1">
        <w:rPr>
          <w:sz w:val="24"/>
          <w:szCs w:val="24"/>
        </w:rPr>
        <w:t xml:space="preserve"> would </w:t>
      </w:r>
      <w:r w:rsidR="00672E00" w:rsidRPr="000C62B1">
        <w:rPr>
          <w:sz w:val="24"/>
          <w:szCs w:val="24"/>
        </w:rPr>
        <w:t xml:space="preserve">then </w:t>
      </w:r>
      <w:r w:rsidR="004C2AEF" w:rsidRPr="000C62B1">
        <w:rPr>
          <w:sz w:val="24"/>
          <w:szCs w:val="24"/>
        </w:rPr>
        <w:t>become</w:t>
      </w:r>
      <w:r w:rsidR="001E72B2">
        <w:rPr>
          <w:sz w:val="24"/>
          <w:szCs w:val="24"/>
        </w:rPr>
        <w:t xml:space="preserve"> </w:t>
      </w:r>
      <w:r w:rsidR="004C2AEF" w:rsidRPr="000C62B1">
        <w:rPr>
          <w:sz w:val="24"/>
          <w:szCs w:val="24"/>
        </w:rPr>
        <w:t>major</w:t>
      </w:r>
      <w:r w:rsidR="00446EE7" w:rsidRPr="000C62B1">
        <w:rPr>
          <w:sz w:val="24"/>
          <w:szCs w:val="24"/>
        </w:rPr>
        <w:t xml:space="preserve"> contributor</w:t>
      </w:r>
      <w:r w:rsidR="00672E00" w:rsidRPr="000C62B1">
        <w:rPr>
          <w:sz w:val="24"/>
          <w:szCs w:val="24"/>
        </w:rPr>
        <w:t>s</w:t>
      </w:r>
      <w:r w:rsidR="001E72B2">
        <w:rPr>
          <w:sz w:val="24"/>
          <w:szCs w:val="24"/>
        </w:rPr>
        <w:t xml:space="preserve"> </w:t>
      </w:r>
      <w:r w:rsidR="008356CA" w:rsidRPr="000C62B1">
        <w:rPr>
          <w:sz w:val="24"/>
          <w:szCs w:val="24"/>
        </w:rPr>
        <w:t>towards the formation of the university student's personality</w:t>
      </w:r>
      <w:r w:rsidR="00446EE7" w:rsidRPr="000C62B1">
        <w:rPr>
          <w:sz w:val="24"/>
          <w:szCs w:val="24"/>
        </w:rPr>
        <w:t xml:space="preserve">. </w:t>
      </w:r>
      <w:r w:rsidR="00672E00" w:rsidRPr="000C62B1">
        <w:rPr>
          <w:sz w:val="24"/>
          <w:szCs w:val="24"/>
        </w:rPr>
        <w:t xml:space="preserve">This situation would also </w:t>
      </w:r>
      <w:r w:rsidR="0054393C" w:rsidRPr="000C62B1">
        <w:rPr>
          <w:sz w:val="24"/>
          <w:szCs w:val="24"/>
        </w:rPr>
        <w:t xml:space="preserve">pave the ground for an improved values and attitudes system </w:t>
      </w:r>
      <w:r w:rsidR="00E90038" w:rsidRPr="000C62B1">
        <w:rPr>
          <w:sz w:val="24"/>
          <w:szCs w:val="24"/>
        </w:rPr>
        <w:t xml:space="preserve">that keep abreast with the rapid </w:t>
      </w:r>
      <w:r w:rsidR="008309C9" w:rsidRPr="000C62B1">
        <w:rPr>
          <w:sz w:val="24"/>
          <w:szCs w:val="24"/>
        </w:rPr>
        <w:t xml:space="preserve">demands for </w:t>
      </w:r>
      <w:r w:rsidR="00E90038" w:rsidRPr="000C62B1">
        <w:rPr>
          <w:sz w:val="24"/>
          <w:szCs w:val="24"/>
        </w:rPr>
        <w:t xml:space="preserve">modernization and change </w:t>
      </w:r>
      <w:r w:rsidR="008309C9" w:rsidRPr="000C62B1">
        <w:rPr>
          <w:sz w:val="24"/>
          <w:szCs w:val="24"/>
        </w:rPr>
        <w:t xml:space="preserve">in the Jordanian society. In light of this, the research problem </w:t>
      </w:r>
      <w:r w:rsidR="00497588" w:rsidRPr="000C62B1">
        <w:rPr>
          <w:sz w:val="24"/>
          <w:szCs w:val="24"/>
        </w:rPr>
        <w:t xml:space="preserve">is primarily tackled by posing the following question: </w:t>
      </w:r>
      <w:r w:rsidR="0041427E" w:rsidRPr="000C62B1">
        <w:rPr>
          <w:sz w:val="24"/>
          <w:szCs w:val="24"/>
        </w:rPr>
        <w:t xml:space="preserve">What are the values and attitudes </w:t>
      </w:r>
      <w:r w:rsidR="004C2AEF" w:rsidRPr="000C62B1">
        <w:rPr>
          <w:sz w:val="24"/>
          <w:szCs w:val="24"/>
        </w:rPr>
        <w:t xml:space="preserve">commonly </w:t>
      </w:r>
      <w:r w:rsidR="0041427E" w:rsidRPr="000C62B1">
        <w:rPr>
          <w:sz w:val="24"/>
          <w:szCs w:val="24"/>
        </w:rPr>
        <w:t xml:space="preserve">adopted by Al-Hussein </w:t>
      </w:r>
      <w:r w:rsidR="001B0461" w:rsidRPr="000C62B1">
        <w:rPr>
          <w:sz w:val="24"/>
          <w:szCs w:val="24"/>
        </w:rPr>
        <w:t>Bin Talal University's students vis a vis the common social, political, and intellectual issues within the Jordanian society?</w:t>
      </w:r>
    </w:p>
    <w:p w:rsidR="001B0461" w:rsidRPr="000C62B1" w:rsidRDefault="001B0461" w:rsidP="001B0461">
      <w:pPr>
        <w:bidi w:val="0"/>
        <w:rPr>
          <w:sz w:val="24"/>
          <w:szCs w:val="24"/>
        </w:rPr>
      </w:pPr>
    </w:p>
    <w:p w:rsidR="001B0461" w:rsidRPr="000C62B1" w:rsidRDefault="001B0461" w:rsidP="001B0461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Objectives: </w:t>
      </w:r>
    </w:p>
    <w:p w:rsidR="001B0461" w:rsidRPr="000C62B1" w:rsidRDefault="001B0461" w:rsidP="001B0461">
      <w:pPr>
        <w:bidi w:val="0"/>
        <w:rPr>
          <w:b/>
          <w:bCs/>
          <w:sz w:val="28"/>
          <w:szCs w:val="28"/>
          <w:u w:val="single"/>
        </w:rPr>
      </w:pPr>
    </w:p>
    <w:p w:rsidR="001B0461" w:rsidRPr="000C62B1" w:rsidRDefault="00155431" w:rsidP="00AD22AB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Uncover the individually and socially adopted values and attitudes </w:t>
      </w:r>
      <w:r w:rsidR="00AD22AB" w:rsidRPr="000C62B1">
        <w:rPr>
          <w:sz w:val="24"/>
          <w:szCs w:val="24"/>
        </w:rPr>
        <w:t>by a sample of</w:t>
      </w:r>
      <w:r w:rsidRPr="000C62B1">
        <w:rPr>
          <w:sz w:val="24"/>
          <w:szCs w:val="24"/>
        </w:rPr>
        <w:t xml:space="preserve"> Al-Hussein Bin Talal University's students</w:t>
      </w:r>
      <w:r w:rsidR="00AD22AB" w:rsidRPr="000C62B1">
        <w:rPr>
          <w:sz w:val="24"/>
          <w:szCs w:val="24"/>
        </w:rPr>
        <w:t>.</w:t>
      </w:r>
    </w:p>
    <w:p w:rsidR="00AD22AB" w:rsidRPr="000C62B1" w:rsidRDefault="00AD22AB" w:rsidP="00AD22AB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Uncover the attitudes of </w:t>
      </w:r>
      <w:r w:rsidR="00366532">
        <w:rPr>
          <w:sz w:val="24"/>
          <w:szCs w:val="24"/>
        </w:rPr>
        <w:t>respondents</w:t>
      </w:r>
      <w:r w:rsidR="001E72B2">
        <w:rPr>
          <w:sz w:val="24"/>
          <w:szCs w:val="24"/>
        </w:rPr>
        <w:t xml:space="preserve"> </w:t>
      </w:r>
      <w:r w:rsidRPr="000C62B1">
        <w:rPr>
          <w:sz w:val="24"/>
          <w:szCs w:val="24"/>
        </w:rPr>
        <w:t xml:space="preserve">vis a vis </w:t>
      </w:r>
      <w:r w:rsidR="00565805" w:rsidRPr="000C62B1">
        <w:rPr>
          <w:sz w:val="24"/>
          <w:szCs w:val="24"/>
        </w:rPr>
        <w:t>women related issues in the Jordanian society.</w:t>
      </w:r>
    </w:p>
    <w:p w:rsidR="00565805" w:rsidRPr="000C62B1" w:rsidRDefault="00565805" w:rsidP="00565805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Discover the intellectual and political orientations of the </w:t>
      </w:r>
      <w:r w:rsidR="00A15E89">
        <w:rPr>
          <w:sz w:val="24"/>
          <w:szCs w:val="24"/>
        </w:rPr>
        <w:t>study</w:t>
      </w:r>
      <w:r w:rsidRPr="000C62B1">
        <w:rPr>
          <w:sz w:val="24"/>
          <w:szCs w:val="24"/>
        </w:rPr>
        <w:t xml:space="preserve"> sample.</w:t>
      </w:r>
    </w:p>
    <w:p w:rsidR="00565805" w:rsidRPr="000C62B1" w:rsidRDefault="00565805" w:rsidP="00565805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lastRenderedPageBreak/>
        <w:t xml:space="preserve">Identify </w:t>
      </w:r>
      <w:r w:rsidR="005A2A60" w:rsidRPr="000C62B1">
        <w:rPr>
          <w:sz w:val="24"/>
          <w:szCs w:val="24"/>
        </w:rPr>
        <w:t xml:space="preserve">the current significant challenges facing Jordan from the perspective of the </w:t>
      </w:r>
      <w:r w:rsidR="00A15E89">
        <w:rPr>
          <w:sz w:val="24"/>
          <w:szCs w:val="24"/>
        </w:rPr>
        <w:t>study</w:t>
      </w:r>
      <w:r w:rsidR="005A2A60" w:rsidRPr="000C62B1">
        <w:rPr>
          <w:sz w:val="24"/>
          <w:szCs w:val="24"/>
        </w:rPr>
        <w:t xml:space="preserve"> sample.</w:t>
      </w:r>
    </w:p>
    <w:p w:rsidR="005A2A60" w:rsidRPr="000C62B1" w:rsidRDefault="00A15E89" w:rsidP="005A2A60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Illustrate the statistical indication of the personal and social values' trends </w:t>
      </w:r>
      <w:r>
        <w:rPr>
          <w:sz w:val="24"/>
          <w:szCs w:val="24"/>
        </w:rPr>
        <w:t xml:space="preserve">of </w:t>
      </w:r>
      <w:r w:rsidR="00366532">
        <w:rPr>
          <w:sz w:val="24"/>
          <w:szCs w:val="24"/>
        </w:rPr>
        <w:t>respondents</w:t>
      </w:r>
      <w:r w:rsidR="001E72B2">
        <w:rPr>
          <w:sz w:val="24"/>
          <w:szCs w:val="24"/>
        </w:rPr>
        <w:t xml:space="preserve"> </w:t>
      </w:r>
      <w:r w:rsidRPr="000C62B1">
        <w:rPr>
          <w:sz w:val="24"/>
          <w:szCs w:val="24"/>
        </w:rPr>
        <w:t xml:space="preserve">vis a vis women related issues upon applying the gender and year of study variables. </w:t>
      </w:r>
    </w:p>
    <w:p w:rsidR="00463CB8" w:rsidRPr="000C62B1" w:rsidRDefault="00463CB8" w:rsidP="00463CB8">
      <w:pPr>
        <w:bidi w:val="0"/>
        <w:rPr>
          <w:sz w:val="24"/>
          <w:szCs w:val="24"/>
        </w:rPr>
      </w:pPr>
    </w:p>
    <w:p w:rsidR="001B0461" w:rsidRPr="000C62B1" w:rsidRDefault="00463CB8" w:rsidP="00F717EC">
      <w:pPr>
        <w:bidi w:val="0"/>
        <w:rPr>
          <w:sz w:val="24"/>
          <w:szCs w:val="24"/>
        </w:rPr>
      </w:pPr>
      <w:r w:rsidRPr="000C62B1">
        <w:rPr>
          <w:b/>
          <w:bCs/>
          <w:sz w:val="28"/>
          <w:szCs w:val="28"/>
          <w:u w:val="single"/>
        </w:rPr>
        <w:t>Concepts and terminology</w:t>
      </w:r>
      <w:r w:rsidR="00F717EC" w:rsidRPr="000C62B1">
        <w:rPr>
          <w:b/>
          <w:bCs/>
          <w:sz w:val="28"/>
          <w:szCs w:val="28"/>
          <w:u w:val="single"/>
        </w:rPr>
        <w:t xml:space="preserve">: </w:t>
      </w:r>
    </w:p>
    <w:p w:rsidR="00F717EC" w:rsidRPr="000C62B1" w:rsidRDefault="00F717EC" w:rsidP="00F717EC">
      <w:pPr>
        <w:bidi w:val="0"/>
        <w:rPr>
          <w:sz w:val="24"/>
          <w:szCs w:val="24"/>
        </w:rPr>
      </w:pPr>
    </w:p>
    <w:p w:rsidR="00F717EC" w:rsidRPr="000C62B1" w:rsidRDefault="00F717EC" w:rsidP="00F717E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Oxford 2008 dictionary defines values as: </w:t>
      </w:r>
      <w:r w:rsidR="008B293F" w:rsidRPr="000C62B1">
        <w:rPr>
          <w:sz w:val="24"/>
          <w:szCs w:val="24"/>
        </w:rPr>
        <w:t>"The regard that something is held to deserve; the importance, worth, or usefulness as compared to other things".</w:t>
      </w:r>
      <w:r w:rsidR="00B93DA0" w:rsidRPr="000C62B1">
        <w:rPr>
          <w:sz w:val="24"/>
          <w:szCs w:val="24"/>
        </w:rPr>
        <w:t xml:space="preserve"> Values are also defined as: the beliefs, principles, and assumptions that represent a significant part of individuals' lives</w:t>
      </w:r>
      <w:r w:rsidR="00FB363A" w:rsidRPr="000C62B1">
        <w:rPr>
          <w:sz w:val="24"/>
          <w:szCs w:val="24"/>
        </w:rPr>
        <w:t>; which help them to establish a foundation for their socially agreed ethical actions. (</w:t>
      </w:r>
      <w:r w:rsidR="00641E9B">
        <w:rPr>
          <w:sz w:val="24"/>
          <w:szCs w:val="24"/>
        </w:rPr>
        <w:t>Wilmont</w:t>
      </w:r>
      <w:r w:rsidR="006D5C1C">
        <w:rPr>
          <w:sz w:val="24"/>
          <w:szCs w:val="24"/>
        </w:rPr>
        <w:t xml:space="preserve"> </w:t>
      </w:r>
      <w:r w:rsidR="00FB363A" w:rsidRPr="000C62B1">
        <w:rPr>
          <w:sz w:val="24"/>
          <w:szCs w:val="24"/>
        </w:rPr>
        <w:t>&amp;</w:t>
      </w:r>
      <w:r w:rsidR="006D5C1C">
        <w:rPr>
          <w:sz w:val="24"/>
          <w:szCs w:val="24"/>
        </w:rPr>
        <w:t xml:space="preserve"> </w:t>
      </w:r>
      <w:r w:rsidR="00FB363A" w:rsidRPr="000C62B1">
        <w:rPr>
          <w:sz w:val="24"/>
          <w:szCs w:val="24"/>
        </w:rPr>
        <w:t>Hocker: 2011)</w:t>
      </w:r>
      <w:r w:rsidR="004737D1" w:rsidRPr="000C62B1">
        <w:rPr>
          <w:sz w:val="24"/>
          <w:szCs w:val="24"/>
        </w:rPr>
        <w:t xml:space="preserve">. </w:t>
      </w:r>
    </w:p>
    <w:p w:rsidR="00E209E7" w:rsidRPr="000C62B1" w:rsidRDefault="00E209E7" w:rsidP="00E209E7">
      <w:pPr>
        <w:bidi w:val="0"/>
        <w:rPr>
          <w:sz w:val="24"/>
          <w:szCs w:val="24"/>
        </w:rPr>
      </w:pPr>
    </w:p>
    <w:p w:rsidR="00E209E7" w:rsidRPr="000C62B1" w:rsidRDefault="00E209E7" w:rsidP="00E209E7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Additionally, values are the set of beliefs, ideas, and behaviors related to </w:t>
      </w:r>
      <w:r w:rsidR="007C18D5" w:rsidRPr="000C62B1">
        <w:rPr>
          <w:sz w:val="24"/>
          <w:szCs w:val="24"/>
        </w:rPr>
        <w:t xml:space="preserve">the desired </w:t>
      </w:r>
      <w:r w:rsidRPr="000C62B1">
        <w:rPr>
          <w:sz w:val="24"/>
          <w:szCs w:val="24"/>
        </w:rPr>
        <w:t>personal (self), social</w:t>
      </w:r>
      <w:r w:rsidR="007C18D5" w:rsidRPr="000C62B1">
        <w:rPr>
          <w:sz w:val="24"/>
          <w:szCs w:val="24"/>
        </w:rPr>
        <w:t>, economic, political, or religious matters</w:t>
      </w:r>
      <w:r w:rsidR="00522B4B" w:rsidRPr="000C62B1">
        <w:rPr>
          <w:sz w:val="24"/>
          <w:szCs w:val="24"/>
        </w:rPr>
        <w:t xml:space="preserve"> that guide and discipline the youth's behavior within their society</w:t>
      </w:r>
      <w:r w:rsidR="00001B60" w:rsidRPr="000C62B1">
        <w:rPr>
          <w:sz w:val="24"/>
          <w:szCs w:val="24"/>
        </w:rPr>
        <w:t>; regulating their relationships with themselves and with others and granting them a sense of relevance</w:t>
      </w:r>
      <w:r w:rsidR="000F5317" w:rsidRPr="000C62B1">
        <w:rPr>
          <w:sz w:val="24"/>
          <w:szCs w:val="24"/>
        </w:rPr>
        <w:t xml:space="preserve">. This system can empowers the youth to make decisions in any given social situation. </w:t>
      </w:r>
      <w:r w:rsidR="00A62E16" w:rsidRPr="000C62B1">
        <w:rPr>
          <w:sz w:val="24"/>
          <w:szCs w:val="24"/>
        </w:rPr>
        <w:t xml:space="preserve">(Al-Assili: 2006). </w:t>
      </w:r>
    </w:p>
    <w:p w:rsidR="00A62E16" w:rsidRPr="000C62B1" w:rsidRDefault="00A62E16" w:rsidP="00A62E16">
      <w:pPr>
        <w:bidi w:val="0"/>
        <w:rPr>
          <w:sz w:val="24"/>
          <w:szCs w:val="24"/>
        </w:rPr>
      </w:pPr>
    </w:p>
    <w:p w:rsidR="00A62E16" w:rsidRPr="000C62B1" w:rsidRDefault="00A62E16" w:rsidP="00F5503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861180" w:rsidRPr="000C62B1">
        <w:rPr>
          <w:sz w:val="24"/>
          <w:szCs w:val="24"/>
        </w:rPr>
        <w:t xml:space="preserve">According to Spranger; the author of a very famous categorization </w:t>
      </w:r>
      <w:r w:rsidR="00CB429F" w:rsidRPr="000C62B1">
        <w:rPr>
          <w:sz w:val="24"/>
          <w:szCs w:val="24"/>
        </w:rPr>
        <w:t xml:space="preserve">scheme, values are categorized into six </w:t>
      </w:r>
      <w:r w:rsidR="00326673" w:rsidRPr="000C62B1">
        <w:rPr>
          <w:sz w:val="24"/>
          <w:szCs w:val="24"/>
        </w:rPr>
        <w:t>types: theoretical values that express the individual's interest</w:t>
      </w:r>
      <w:r w:rsidR="00FD1F50" w:rsidRPr="000C62B1">
        <w:rPr>
          <w:sz w:val="24"/>
          <w:szCs w:val="24"/>
        </w:rPr>
        <w:t xml:space="preserve"> inand inclination to discover facts and knowledge. The second category is economic values which represent</w:t>
      </w:r>
      <w:r w:rsidR="00DF01A8" w:rsidRPr="000C62B1">
        <w:rPr>
          <w:sz w:val="24"/>
          <w:szCs w:val="24"/>
        </w:rPr>
        <w:t xml:space="preserve"> the individual's practical interests that manifest in profits, gains, wealth, and work.</w:t>
      </w:r>
      <w:r w:rsidR="007B5974" w:rsidRPr="000C62B1">
        <w:rPr>
          <w:sz w:val="24"/>
          <w:szCs w:val="24"/>
        </w:rPr>
        <w:t xml:space="preserve"> The third type is aesthetic values that represent the individual's interest </w:t>
      </w:r>
      <w:r w:rsidR="00BB0DDF" w:rsidRPr="000C62B1">
        <w:rPr>
          <w:sz w:val="24"/>
          <w:szCs w:val="24"/>
        </w:rPr>
        <w:t xml:space="preserve">in </w:t>
      </w:r>
      <w:r w:rsidR="007B5974" w:rsidRPr="000C62B1">
        <w:rPr>
          <w:sz w:val="24"/>
          <w:szCs w:val="24"/>
        </w:rPr>
        <w:t xml:space="preserve">and attraction to </w:t>
      </w:r>
      <w:r w:rsidR="00BB0DDF" w:rsidRPr="000C62B1">
        <w:rPr>
          <w:sz w:val="24"/>
          <w:szCs w:val="24"/>
        </w:rPr>
        <w:t xml:space="preserve">beautiful things whether in terms of appearance, </w:t>
      </w:r>
      <w:r w:rsidR="005E0C4F" w:rsidRPr="000C62B1">
        <w:rPr>
          <w:sz w:val="24"/>
          <w:szCs w:val="24"/>
        </w:rPr>
        <w:t xml:space="preserve">compatibility, or formation. The forth type is political values that address power, dominion, and political engagement. The fifth type is social values that represent </w:t>
      </w:r>
      <w:r w:rsidR="00FC4D5F" w:rsidRPr="000C62B1">
        <w:rPr>
          <w:sz w:val="24"/>
          <w:szCs w:val="24"/>
        </w:rPr>
        <w:t>the individual's admiration</w:t>
      </w:r>
      <w:r w:rsidR="00894019" w:rsidRPr="000C62B1">
        <w:rPr>
          <w:sz w:val="24"/>
          <w:szCs w:val="24"/>
        </w:rPr>
        <w:t xml:space="preserve"> and love for others and the willing to sacrifice for their sake. The sixth and final type is the religious values </w:t>
      </w:r>
      <w:r w:rsidR="00F55034" w:rsidRPr="000C62B1">
        <w:rPr>
          <w:sz w:val="24"/>
          <w:szCs w:val="24"/>
        </w:rPr>
        <w:t xml:space="preserve">that express the individual's interest in personal beliefs and doctrines. </w:t>
      </w:r>
      <w:r w:rsidR="00592AC1" w:rsidRPr="000C62B1">
        <w:rPr>
          <w:sz w:val="24"/>
          <w:szCs w:val="24"/>
        </w:rPr>
        <w:t xml:space="preserve">(Al-Shinnawi&amp; others: 2001). </w:t>
      </w:r>
    </w:p>
    <w:p w:rsidR="00AD30B8" w:rsidRPr="000C62B1" w:rsidRDefault="00AD30B8" w:rsidP="00AD30B8">
      <w:pPr>
        <w:bidi w:val="0"/>
        <w:rPr>
          <w:sz w:val="24"/>
          <w:szCs w:val="24"/>
        </w:rPr>
      </w:pPr>
    </w:p>
    <w:p w:rsidR="00AD30B8" w:rsidRPr="000C62B1" w:rsidRDefault="00AD30B8" w:rsidP="00366532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This study defines values procedurally as: the beliefs and behavioral positions that express achievement and progress in life</w:t>
      </w:r>
      <w:r w:rsidR="001E1553" w:rsidRPr="000C62B1">
        <w:rPr>
          <w:sz w:val="24"/>
          <w:szCs w:val="24"/>
        </w:rPr>
        <w:t xml:space="preserve">. </w:t>
      </w:r>
      <w:r w:rsidR="00186734" w:rsidRPr="000C62B1">
        <w:rPr>
          <w:sz w:val="24"/>
          <w:szCs w:val="24"/>
        </w:rPr>
        <w:t xml:space="preserve">This </w:t>
      </w:r>
      <w:r w:rsidR="001E1553" w:rsidRPr="000C62B1">
        <w:rPr>
          <w:sz w:val="24"/>
          <w:szCs w:val="24"/>
        </w:rPr>
        <w:t xml:space="preserve">definition was concluded from </w:t>
      </w:r>
      <w:r w:rsidR="001E72B2">
        <w:rPr>
          <w:sz w:val="24"/>
          <w:szCs w:val="24"/>
        </w:rPr>
        <w:t>respondents'</w:t>
      </w:r>
      <w:r w:rsidR="00366532">
        <w:rPr>
          <w:sz w:val="24"/>
          <w:szCs w:val="24"/>
        </w:rPr>
        <w:t xml:space="preserve"> answers</w:t>
      </w:r>
      <w:r w:rsidR="001E1553" w:rsidRPr="000C62B1">
        <w:rPr>
          <w:sz w:val="24"/>
          <w:szCs w:val="24"/>
        </w:rPr>
        <w:t xml:space="preserve"> to the different sections of Likert </w:t>
      </w:r>
      <w:r w:rsidR="00CA012E" w:rsidRPr="000C62B1">
        <w:rPr>
          <w:sz w:val="24"/>
          <w:szCs w:val="24"/>
        </w:rPr>
        <w:t xml:space="preserve">3 dimensional scale. </w:t>
      </w:r>
    </w:p>
    <w:p w:rsidR="00CA012E" w:rsidRPr="000C62B1" w:rsidRDefault="00CA012E" w:rsidP="00CA012E">
      <w:pPr>
        <w:bidi w:val="0"/>
        <w:rPr>
          <w:sz w:val="24"/>
          <w:szCs w:val="24"/>
        </w:rPr>
      </w:pPr>
    </w:p>
    <w:p w:rsidR="00CA012E" w:rsidRPr="000C62B1" w:rsidRDefault="00CA012E" w:rsidP="00CA012E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On the other hand, according to </w:t>
      </w:r>
      <w:r w:rsidR="00B279C8" w:rsidRPr="000C62B1">
        <w:rPr>
          <w:sz w:val="24"/>
          <w:szCs w:val="24"/>
        </w:rPr>
        <w:t>the Dictionary of modern psychology and education</w:t>
      </w:r>
      <w:r w:rsidR="005009E7" w:rsidRPr="000C62B1">
        <w:rPr>
          <w:sz w:val="24"/>
          <w:szCs w:val="24"/>
        </w:rPr>
        <w:t xml:space="preserve">, the attitude is defined as: the sense of support or objection to a specific subject; such as a specific group, an idea, a philosophy, </w:t>
      </w:r>
      <w:r w:rsidR="00701FC9" w:rsidRPr="000C62B1">
        <w:rPr>
          <w:sz w:val="24"/>
          <w:szCs w:val="24"/>
        </w:rPr>
        <w:t xml:space="preserve">or an issue. For instance: the attitude vis a vis women related issues or the Arab nationalism. </w:t>
      </w:r>
      <w:r w:rsidR="00D44859" w:rsidRPr="000C62B1">
        <w:rPr>
          <w:sz w:val="24"/>
          <w:szCs w:val="24"/>
        </w:rPr>
        <w:t xml:space="preserve">An attitude is formed through experience and by acquisition, and is subject to change. (Isawi: 187). </w:t>
      </w:r>
    </w:p>
    <w:p w:rsidR="00D44859" w:rsidRPr="000C62B1" w:rsidRDefault="00D44859" w:rsidP="00D44859">
      <w:pPr>
        <w:bidi w:val="0"/>
        <w:rPr>
          <w:sz w:val="24"/>
          <w:szCs w:val="24"/>
        </w:rPr>
      </w:pPr>
    </w:p>
    <w:p w:rsidR="00D44859" w:rsidRPr="000C62B1" w:rsidRDefault="00507AD9" w:rsidP="00734DB1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Attitude is also defined as: an acquired and a relatively fixed predisposition</w:t>
      </w:r>
      <w:r w:rsidR="00734DB1" w:rsidRPr="000C62B1">
        <w:rPr>
          <w:sz w:val="24"/>
          <w:szCs w:val="24"/>
        </w:rPr>
        <w:t xml:space="preserve"> of individuals; which determines the latter's response to ideas, situations, and other individuals. (Wali</w:t>
      </w:r>
      <w:r w:rsidR="001E42EC">
        <w:rPr>
          <w:sz w:val="24"/>
          <w:szCs w:val="24"/>
        </w:rPr>
        <w:t xml:space="preserve"> </w:t>
      </w:r>
      <w:r w:rsidR="00734DB1" w:rsidRPr="000C62B1">
        <w:rPr>
          <w:sz w:val="24"/>
          <w:szCs w:val="24"/>
        </w:rPr>
        <w:t>&amp; Mohammad: 2004).</w:t>
      </w:r>
    </w:p>
    <w:p w:rsidR="00734DB1" w:rsidRPr="000C62B1" w:rsidRDefault="00734DB1" w:rsidP="00734DB1">
      <w:pPr>
        <w:bidi w:val="0"/>
        <w:rPr>
          <w:sz w:val="24"/>
          <w:szCs w:val="24"/>
        </w:rPr>
      </w:pPr>
    </w:p>
    <w:p w:rsidR="00734DB1" w:rsidRPr="000C62B1" w:rsidRDefault="00734DB1" w:rsidP="00734DB1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251412" w:rsidRPr="000C62B1">
        <w:rPr>
          <w:sz w:val="24"/>
          <w:szCs w:val="24"/>
        </w:rPr>
        <w:t>Attitudes represent a comprehensive system of beliefs, emotions, and behavioral biases that evolve within the in</w:t>
      </w:r>
      <w:r w:rsidR="008254EB" w:rsidRPr="000C62B1">
        <w:rPr>
          <w:sz w:val="24"/>
          <w:szCs w:val="24"/>
        </w:rPr>
        <w:t xml:space="preserve">dividual along with the latter evolution and development, but may however vary according to locations and circumstances. </w:t>
      </w:r>
      <w:r w:rsidR="00235EE6" w:rsidRPr="000C62B1">
        <w:rPr>
          <w:sz w:val="24"/>
          <w:szCs w:val="24"/>
        </w:rPr>
        <w:t xml:space="preserve">Common attitudes have a conspicuous </w:t>
      </w:r>
      <w:r w:rsidR="00235EE6" w:rsidRPr="000C62B1">
        <w:rPr>
          <w:sz w:val="24"/>
          <w:szCs w:val="24"/>
        </w:rPr>
        <w:lastRenderedPageBreak/>
        <w:t>affect on the learning process in which</w:t>
      </w:r>
      <w:r w:rsidR="00E75118" w:rsidRPr="000C62B1">
        <w:rPr>
          <w:sz w:val="24"/>
          <w:szCs w:val="24"/>
        </w:rPr>
        <w:t xml:space="preserve"> an attitude serves as a behavioral driver; motivating the individual to work. (Al-Samera'i: 2007).</w:t>
      </w:r>
    </w:p>
    <w:p w:rsidR="00E75118" w:rsidRPr="000C62B1" w:rsidRDefault="00E75118" w:rsidP="00E75118">
      <w:pPr>
        <w:bidi w:val="0"/>
        <w:rPr>
          <w:sz w:val="24"/>
          <w:szCs w:val="24"/>
        </w:rPr>
      </w:pPr>
    </w:p>
    <w:p w:rsidR="00E75118" w:rsidRPr="000C62B1" w:rsidRDefault="00E75118" w:rsidP="00E75118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210999" w:rsidRPr="000C62B1">
        <w:rPr>
          <w:sz w:val="24"/>
          <w:szCs w:val="24"/>
        </w:rPr>
        <w:t>Basically, a</w:t>
      </w:r>
      <w:r w:rsidRPr="000C62B1">
        <w:rPr>
          <w:sz w:val="24"/>
          <w:szCs w:val="24"/>
        </w:rPr>
        <w:t>ttitudes are</w:t>
      </w:r>
      <w:r w:rsidR="00210999" w:rsidRPr="000C62B1">
        <w:rPr>
          <w:sz w:val="24"/>
          <w:szCs w:val="24"/>
        </w:rPr>
        <w:t xml:space="preserve"> a socio-cultural outcome (through the </w:t>
      </w:r>
      <w:r w:rsidR="00C34847" w:rsidRPr="000C62B1">
        <w:rPr>
          <w:sz w:val="24"/>
          <w:szCs w:val="24"/>
        </w:rPr>
        <w:t>socialization</w:t>
      </w:r>
      <w:r w:rsidR="00210999" w:rsidRPr="000C62B1">
        <w:rPr>
          <w:sz w:val="24"/>
          <w:szCs w:val="24"/>
        </w:rPr>
        <w:t>, conventional wisdom, and previous experiences)</w:t>
      </w:r>
      <w:r w:rsidR="0017439A" w:rsidRPr="000C62B1">
        <w:rPr>
          <w:sz w:val="24"/>
          <w:szCs w:val="24"/>
        </w:rPr>
        <w:t>. Attitude is made of three main</w:t>
      </w:r>
      <w:r w:rsidR="00434D61" w:rsidRPr="000C62B1">
        <w:rPr>
          <w:sz w:val="24"/>
          <w:szCs w:val="24"/>
        </w:rPr>
        <w:t xml:space="preserve"> varying elements in terms of strength, commonality, and independence. These three elements are: the emotional element</w:t>
      </w:r>
      <w:r w:rsidR="00153EA0" w:rsidRPr="000C62B1">
        <w:rPr>
          <w:sz w:val="24"/>
          <w:szCs w:val="24"/>
        </w:rPr>
        <w:t xml:space="preserve">; which is attributed to the individual's emotions and desires around a certain issue or value. The second element is the </w:t>
      </w:r>
      <w:r w:rsidR="008A7EBD" w:rsidRPr="000C62B1">
        <w:rPr>
          <w:sz w:val="24"/>
          <w:szCs w:val="24"/>
        </w:rPr>
        <w:t xml:space="preserve">cognitive, which refers to the information, facts, knowledge, beliefs, and the values related to the </w:t>
      </w:r>
      <w:r w:rsidR="009C7402" w:rsidRPr="000C62B1">
        <w:rPr>
          <w:sz w:val="24"/>
          <w:szCs w:val="24"/>
        </w:rPr>
        <w:t xml:space="preserve">attitude's subject. The third element is the behavioral which manifests in the individual's certain response to a specific topic; </w:t>
      </w:r>
      <w:r w:rsidR="009A18DE" w:rsidRPr="000C62B1">
        <w:rPr>
          <w:sz w:val="24"/>
          <w:szCs w:val="24"/>
        </w:rPr>
        <w:t>either positively or negatively. (Abu-Mughli</w:t>
      </w:r>
      <w:r w:rsidR="006D5C1C">
        <w:rPr>
          <w:sz w:val="24"/>
          <w:szCs w:val="24"/>
        </w:rPr>
        <w:t xml:space="preserve"> </w:t>
      </w:r>
      <w:r w:rsidR="009A18DE" w:rsidRPr="000C62B1">
        <w:rPr>
          <w:sz w:val="24"/>
          <w:szCs w:val="24"/>
        </w:rPr>
        <w:t>&amp;</w:t>
      </w:r>
      <w:r w:rsidR="006D5C1C">
        <w:rPr>
          <w:sz w:val="24"/>
          <w:szCs w:val="24"/>
        </w:rPr>
        <w:t xml:space="preserve"> </w:t>
      </w:r>
      <w:r w:rsidR="009A18DE" w:rsidRPr="000C62B1">
        <w:rPr>
          <w:sz w:val="24"/>
          <w:szCs w:val="24"/>
        </w:rPr>
        <w:t xml:space="preserve">Salameh: 2002). </w:t>
      </w:r>
    </w:p>
    <w:p w:rsidR="009A18DE" w:rsidRPr="000C62B1" w:rsidRDefault="009A18DE" w:rsidP="009A18DE">
      <w:pPr>
        <w:bidi w:val="0"/>
        <w:rPr>
          <w:sz w:val="24"/>
          <w:szCs w:val="24"/>
        </w:rPr>
      </w:pPr>
    </w:p>
    <w:p w:rsidR="009A18DE" w:rsidRPr="000C62B1" w:rsidRDefault="003E43F1" w:rsidP="007F7FB8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This study defines </w:t>
      </w:r>
      <w:r w:rsidR="000839A7" w:rsidRPr="000C62B1">
        <w:rPr>
          <w:sz w:val="24"/>
          <w:szCs w:val="24"/>
        </w:rPr>
        <w:t xml:space="preserve">attitudes procedurally as: the responses that express the positions and behaviors towards women related issues, as well as the political and intellectual </w:t>
      </w:r>
      <w:r w:rsidR="007F7FB8" w:rsidRPr="000C62B1">
        <w:rPr>
          <w:sz w:val="24"/>
          <w:szCs w:val="24"/>
        </w:rPr>
        <w:t xml:space="preserve">currents in the Jordanian society. This definition was concluded from </w:t>
      </w:r>
      <w:r w:rsidR="00366532">
        <w:rPr>
          <w:sz w:val="24"/>
          <w:szCs w:val="24"/>
        </w:rPr>
        <w:t>respondents' answers</w:t>
      </w:r>
      <w:r w:rsidR="00AE6D9A">
        <w:rPr>
          <w:sz w:val="24"/>
          <w:szCs w:val="24"/>
        </w:rPr>
        <w:t xml:space="preserve"> </w:t>
      </w:r>
      <w:r w:rsidR="007F7FB8" w:rsidRPr="000C62B1">
        <w:rPr>
          <w:sz w:val="24"/>
          <w:szCs w:val="24"/>
        </w:rPr>
        <w:t>to the different sections of the questionnaire.</w:t>
      </w:r>
    </w:p>
    <w:p w:rsidR="007F7FB8" w:rsidRPr="000C62B1" w:rsidRDefault="007F7FB8" w:rsidP="007F7FB8">
      <w:pPr>
        <w:bidi w:val="0"/>
        <w:rPr>
          <w:sz w:val="24"/>
          <w:szCs w:val="24"/>
        </w:rPr>
      </w:pPr>
    </w:p>
    <w:p w:rsidR="007F7FB8" w:rsidRPr="000C62B1" w:rsidRDefault="007F7FB8" w:rsidP="007F7FB8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Theoretical Framework &amp; Previous Studies: </w:t>
      </w:r>
    </w:p>
    <w:p w:rsidR="007F7FB8" w:rsidRPr="000C62B1" w:rsidRDefault="00A4014D" w:rsidP="007F7FB8">
      <w:pPr>
        <w:bidi w:val="0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 xml:space="preserve">The youth's values and attitudes: Dynamics and consistency </w:t>
      </w:r>
    </w:p>
    <w:p w:rsidR="00FD1CE2" w:rsidRPr="000C62B1" w:rsidRDefault="00FD1CE2" w:rsidP="00FD1CE2">
      <w:pPr>
        <w:tabs>
          <w:tab w:val="right" w:pos="1276"/>
        </w:tabs>
        <w:bidi w:val="0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ab/>
      </w:r>
    </w:p>
    <w:p w:rsidR="00FD1CE2" w:rsidRPr="000C62B1" w:rsidRDefault="00FD1CE2" w:rsidP="002943B1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Youth </w:t>
      </w:r>
      <w:r w:rsidR="00153ADA" w:rsidRPr="000C62B1">
        <w:rPr>
          <w:sz w:val="24"/>
          <w:szCs w:val="24"/>
        </w:rPr>
        <w:t>is</w:t>
      </w:r>
      <w:r w:rsidRPr="000C62B1">
        <w:rPr>
          <w:sz w:val="24"/>
          <w:szCs w:val="24"/>
        </w:rPr>
        <w:t xml:space="preserve"> the most vibrant segmen</w:t>
      </w:r>
      <w:r w:rsidR="00153ADA" w:rsidRPr="000C62B1">
        <w:rPr>
          <w:sz w:val="24"/>
          <w:szCs w:val="24"/>
        </w:rPr>
        <w:t xml:space="preserve">t of any given society; being the </w:t>
      </w:r>
      <w:r w:rsidR="007D4A09" w:rsidRPr="000C62B1">
        <w:rPr>
          <w:sz w:val="24"/>
          <w:szCs w:val="24"/>
        </w:rPr>
        <w:t xml:space="preserve">main </w:t>
      </w:r>
      <w:r w:rsidR="00153ADA" w:rsidRPr="000C62B1">
        <w:rPr>
          <w:sz w:val="24"/>
          <w:szCs w:val="24"/>
        </w:rPr>
        <w:t>driving force behind the majority of transformational events</w:t>
      </w:r>
      <w:r w:rsidR="007D4A09" w:rsidRPr="000C62B1">
        <w:rPr>
          <w:sz w:val="24"/>
          <w:szCs w:val="24"/>
        </w:rPr>
        <w:t>. The concept of youth is a connotation of multiple qualities; including strength, vigor, energy</w:t>
      </w:r>
      <w:r w:rsidR="00F21BB2" w:rsidRPr="000C62B1">
        <w:rPr>
          <w:sz w:val="24"/>
          <w:szCs w:val="24"/>
        </w:rPr>
        <w:t>, stamina, and productivity. (Lailah: 2003).</w:t>
      </w:r>
    </w:p>
    <w:p w:rsidR="00F21BB2" w:rsidRPr="000C62B1" w:rsidRDefault="00F21BB2" w:rsidP="00F21BB2">
      <w:pPr>
        <w:bidi w:val="0"/>
        <w:ind w:firstLine="720"/>
        <w:rPr>
          <w:sz w:val="24"/>
          <w:szCs w:val="24"/>
        </w:rPr>
      </w:pPr>
    </w:p>
    <w:p w:rsidR="00F21BB2" w:rsidRPr="000C62B1" w:rsidRDefault="00F21BB2" w:rsidP="00EF2AF0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Defining this concept can take multiple </w:t>
      </w:r>
      <w:r w:rsidR="008B295F" w:rsidRPr="000C62B1">
        <w:rPr>
          <w:sz w:val="24"/>
          <w:szCs w:val="24"/>
        </w:rPr>
        <w:t>streams</w:t>
      </w:r>
      <w:r w:rsidR="00E62881" w:rsidRPr="000C62B1">
        <w:rPr>
          <w:sz w:val="24"/>
          <w:szCs w:val="24"/>
        </w:rPr>
        <w:t>; such as the biological path which stresses that the youth phase</w:t>
      </w:r>
      <w:r w:rsidR="008B295F" w:rsidRPr="000C62B1">
        <w:rPr>
          <w:sz w:val="24"/>
          <w:szCs w:val="24"/>
        </w:rPr>
        <w:t xml:space="preserve"> is completed by the organic and intellectual maturity of the individual. The psychological stream is another approach</w:t>
      </w:r>
      <w:r w:rsidR="003B33A8" w:rsidRPr="000C62B1">
        <w:rPr>
          <w:sz w:val="24"/>
          <w:szCs w:val="24"/>
        </w:rPr>
        <w:t xml:space="preserve"> to defining this concept, which perceives this </w:t>
      </w:r>
      <w:r w:rsidR="00EF2AF0" w:rsidRPr="000C62B1">
        <w:rPr>
          <w:sz w:val="24"/>
          <w:szCs w:val="24"/>
        </w:rPr>
        <w:t xml:space="preserve">unique </w:t>
      </w:r>
      <w:r w:rsidR="003B33A8" w:rsidRPr="000C62B1">
        <w:rPr>
          <w:sz w:val="24"/>
          <w:szCs w:val="24"/>
        </w:rPr>
        <w:t xml:space="preserve">phase as an expression of </w:t>
      </w:r>
      <w:r w:rsidR="00EF2AF0" w:rsidRPr="000C62B1">
        <w:rPr>
          <w:sz w:val="24"/>
          <w:szCs w:val="24"/>
        </w:rPr>
        <w:t xml:space="preserve">the </w:t>
      </w:r>
      <w:r w:rsidR="003B33A8" w:rsidRPr="000C62B1">
        <w:rPr>
          <w:sz w:val="24"/>
          <w:szCs w:val="24"/>
        </w:rPr>
        <w:t xml:space="preserve">transition </w:t>
      </w:r>
      <w:r w:rsidR="00EF2AF0" w:rsidRPr="000C62B1">
        <w:rPr>
          <w:sz w:val="24"/>
          <w:szCs w:val="24"/>
        </w:rPr>
        <w:t>from</w:t>
      </w:r>
      <w:r w:rsidR="003B33A8" w:rsidRPr="000C62B1">
        <w:rPr>
          <w:sz w:val="24"/>
          <w:szCs w:val="24"/>
        </w:rPr>
        <w:t xml:space="preserve"> childhood to adulthood</w:t>
      </w:r>
      <w:r w:rsidR="00EF2AF0" w:rsidRPr="000C62B1">
        <w:rPr>
          <w:sz w:val="24"/>
          <w:szCs w:val="24"/>
        </w:rPr>
        <w:t xml:space="preserve">. Furthermore, thereis the social approach which perceives </w:t>
      </w:r>
      <w:r w:rsidR="004B007E" w:rsidRPr="000C62B1">
        <w:rPr>
          <w:sz w:val="24"/>
          <w:szCs w:val="24"/>
        </w:rPr>
        <w:t>youth as a social phenomenon. (Shafiq: 200).</w:t>
      </w:r>
    </w:p>
    <w:p w:rsidR="008D48A8" w:rsidRPr="000C62B1" w:rsidRDefault="008D48A8" w:rsidP="008D48A8">
      <w:pPr>
        <w:bidi w:val="0"/>
        <w:ind w:firstLine="720"/>
        <w:rPr>
          <w:sz w:val="24"/>
          <w:szCs w:val="24"/>
        </w:rPr>
      </w:pPr>
    </w:p>
    <w:p w:rsidR="005F6E39" w:rsidRPr="000C62B1" w:rsidRDefault="008D48A8" w:rsidP="002943B1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Due to the unique characteristics,</w:t>
      </w:r>
      <w:r w:rsidR="009B7DF6" w:rsidRPr="000C62B1">
        <w:rPr>
          <w:sz w:val="24"/>
          <w:szCs w:val="24"/>
        </w:rPr>
        <w:t xml:space="preserve"> the youth have created their own unique realm that connects them to other </w:t>
      </w:r>
      <w:r w:rsidR="00571B9D" w:rsidRPr="000C62B1">
        <w:rPr>
          <w:sz w:val="24"/>
          <w:szCs w:val="24"/>
        </w:rPr>
        <w:t>worlds</w:t>
      </w:r>
      <w:r w:rsidR="009B7DF6" w:rsidRPr="000C62B1">
        <w:rPr>
          <w:sz w:val="24"/>
          <w:szCs w:val="24"/>
        </w:rPr>
        <w:t xml:space="preserve">. </w:t>
      </w:r>
      <w:r w:rsidR="00571B9D" w:rsidRPr="000C62B1">
        <w:rPr>
          <w:sz w:val="24"/>
          <w:szCs w:val="24"/>
        </w:rPr>
        <w:t>Being very unique in nature, this realm has opened up to different values and identities</w:t>
      </w:r>
      <w:r w:rsidR="00EC70D7" w:rsidRPr="000C62B1">
        <w:rPr>
          <w:sz w:val="24"/>
          <w:szCs w:val="24"/>
        </w:rPr>
        <w:t xml:space="preserve"> that significantly intersect with the latter political and intellectual stances and attitudes</w:t>
      </w:r>
      <w:r w:rsidR="00C0395B" w:rsidRPr="000C62B1">
        <w:rPr>
          <w:sz w:val="24"/>
          <w:szCs w:val="24"/>
        </w:rPr>
        <w:t xml:space="preserve">; creating an opportunity to affect change on the youth's values beyond the boundaries of the conventional values system. </w:t>
      </w:r>
      <w:r w:rsidR="00F820F4" w:rsidRPr="000C62B1">
        <w:rPr>
          <w:sz w:val="24"/>
          <w:szCs w:val="24"/>
        </w:rPr>
        <w:t>This paradox has become intimidating to some people</w:t>
      </w:r>
      <w:r w:rsidR="005C6785" w:rsidRPr="000C62B1">
        <w:rPr>
          <w:sz w:val="24"/>
          <w:szCs w:val="24"/>
        </w:rPr>
        <w:t xml:space="preserve">; afraid that such </w:t>
      </w:r>
      <w:r w:rsidR="00803130" w:rsidRPr="000C62B1">
        <w:rPr>
          <w:sz w:val="24"/>
          <w:szCs w:val="24"/>
        </w:rPr>
        <w:t>contradictions may pose a threat to</w:t>
      </w:r>
      <w:r w:rsidR="00A10A6D" w:rsidRPr="000C62B1">
        <w:rPr>
          <w:sz w:val="24"/>
          <w:szCs w:val="24"/>
        </w:rPr>
        <w:t xml:space="preserve"> conventional values in light of the dominant digital community; which has its own unique values and identities. (</w:t>
      </w:r>
      <w:r w:rsidR="005F6E39" w:rsidRPr="000C62B1">
        <w:rPr>
          <w:sz w:val="24"/>
          <w:szCs w:val="24"/>
        </w:rPr>
        <w:t>Abdul</w:t>
      </w:r>
      <w:r w:rsidR="00A10A6D" w:rsidRPr="000C62B1">
        <w:rPr>
          <w:sz w:val="24"/>
          <w:szCs w:val="24"/>
        </w:rPr>
        <w:t>-Fattah</w:t>
      </w:r>
      <w:r w:rsidR="005F6E39" w:rsidRPr="000C62B1">
        <w:rPr>
          <w:sz w:val="24"/>
          <w:szCs w:val="24"/>
        </w:rPr>
        <w:t>&amp; others: 2013).</w:t>
      </w:r>
    </w:p>
    <w:p w:rsidR="005F6E39" w:rsidRPr="000C62B1" w:rsidRDefault="005F6E39" w:rsidP="005F6E39">
      <w:pPr>
        <w:bidi w:val="0"/>
        <w:ind w:firstLine="720"/>
        <w:rPr>
          <w:sz w:val="24"/>
          <w:szCs w:val="24"/>
        </w:rPr>
      </w:pPr>
    </w:p>
    <w:p w:rsidR="005F6E39" w:rsidRPr="000C62B1" w:rsidRDefault="005F6E39" w:rsidP="002943B1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As an age group, the youth are linked to a sub-culture </w:t>
      </w:r>
      <w:r w:rsidR="00C85AF6" w:rsidRPr="000C62B1">
        <w:rPr>
          <w:sz w:val="24"/>
          <w:szCs w:val="24"/>
        </w:rPr>
        <w:t xml:space="preserve">that </w:t>
      </w:r>
      <w:r w:rsidR="00033BBD" w:rsidRPr="000C62B1">
        <w:rPr>
          <w:sz w:val="24"/>
          <w:szCs w:val="24"/>
        </w:rPr>
        <w:t xml:space="preserve">entail </w:t>
      </w:r>
      <w:r w:rsidR="00033BBD">
        <w:rPr>
          <w:sz w:val="24"/>
          <w:szCs w:val="24"/>
        </w:rPr>
        <w:t>values</w:t>
      </w:r>
      <w:r w:rsidR="00C85AF6" w:rsidRPr="000C62B1">
        <w:rPr>
          <w:sz w:val="24"/>
          <w:szCs w:val="24"/>
        </w:rPr>
        <w:t>, standards, behavioral patterns, and ambitions;</w:t>
      </w:r>
      <w:r w:rsidR="00693753" w:rsidRPr="000C62B1">
        <w:rPr>
          <w:sz w:val="24"/>
          <w:szCs w:val="24"/>
        </w:rPr>
        <w:t xml:space="preserve"> which combined constitute a benchmarking framework </w:t>
      </w:r>
      <w:r w:rsidR="005641BE" w:rsidRPr="000C62B1">
        <w:rPr>
          <w:sz w:val="24"/>
          <w:szCs w:val="24"/>
        </w:rPr>
        <w:t xml:space="preserve">of this group's behaviors and attitudes. (Williams: 2007). </w:t>
      </w:r>
    </w:p>
    <w:p w:rsidR="0082365A" w:rsidRPr="000C62B1" w:rsidRDefault="0082365A" w:rsidP="0082365A">
      <w:pPr>
        <w:bidi w:val="0"/>
        <w:ind w:firstLine="720"/>
        <w:rPr>
          <w:sz w:val="24"/>
          <w:szCs w:val="24"/>
        </w:rPr>
      </w:pPr>
    </w:p>
    <w:p w:rsidR="0082365A" w:rsidRPr="000C62B1" w:rsidRDefault="0082365A" w:rsidP="002943B1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As early as the thirties of the </w:t>
      </w:r>
      <w:r w:rsidR="00033BBD" w:rsidRPr="000C62B1">
        <w:rPr>
          <w:sz w:val="24"/>
          <w:szCs w:val="24"/>
        </w:rPr>
        <w:t xml:space="preserve">bygone </w:t>
      </w:r>
      <w:r w:rsidR="00033BBD">
        <w:rPr>
          <w:sz w:val="24"/>
          <w:szCs w:val="24"/>
        </w:rPr>
        <w:t>century</w:t>
      </w:r>
      <w:r w:rsidRPr="000C62B1">
        <w:rPr>
          <w:sz w:val="24"/>
          <w:szCs w:val="24"/>
        </w:rPr>
        <w:t xml:space="preserve">, this culture began to evolve as </w:t>
      </w:r>
      <w:r w:rsidR="00D15CCA" w:rsidRPr="000C62B1">
        <w:rPr>
          <w:sz w:val="24"/>
          <w:szCs w:val="24"/>
        </w:rPr>
        <w:t xml:space="preserve">an analytical tool </w:t>
      </w:r>
      <w:r w:rsidR="002E6277" w:rsidRPr="000C62B1">
        <w:rPr>
          <w:sz w:val="24"/>
          <w:szCs w:val="24"/>
        </w:rPr>
        <w:t xml:space="preserve">of studying behavioral patterns that were linked with the confrontation between the youth and adults. When this concept first emerged, the common </w:t>
      </w:r>
      <w:r w:rsidR="000B5A87" w:rsidRPr="000C62B1">
        <w:rPr>
          <w:sz w:val="24"/>
          <w:szCs w:val="24"/>
        </w:rPr>
        <w:t xml:space="preserve">assumption was that if society fails to bring-up the youth within </w:t>
      </w:r>
      <w:r w:rsidR="0075238F" w:rsidRPr="000C62B1">
        <w:rPr>
          <w:sz w:val="24"/>
          <w:szCs w:val="24"/>
        </w:rPr>
        <w:t xml:space="preserve">predesigned </w:t>
      </w:r>
      <w:r w:rsidR="00BA320C" w:rsidRPr="000C62B1">
        <w:rPr>
          <w:sz w:val="24"/>
          <w:szCs w:val="24"/>
        </w:rPr>
        <w:t>political, ethical, and social</w:t>
      </w:r>
      <w:r w:rsidR="0075238F" w:rsidRPr="000C62B1">
        <w:rPr>
          <w:sz w:val="24"/>
          <w:szCs w:val="24"/>
        </w:rPr>
        <w:t xml:space="preserve"> structures the whole </w:t>
      </w:r>
      <w:r w:rsidR="00450483" w:rsidRPr="000C62B1">
        <w:rPr>
          <w:sz w:val="24"/>
          <w:szCs w:val="24"/>
        </w:rPr>
        <w:t>will be rendered imbalanced and instable. Thus, this culture endeavors to create</w:t>
      </w:r>
      <w:r w:rsidR="003B587B" w:rsidRPr="000C62B1">
        <w:rPr>
          <w:sz w:val="24"/>
          <w:szCs w:val="24"/>
        </w:rPr>
        <w:t xml:space="preserve"> a sort of collective </w:t>
      </w:r>
      <w:r w:rsidR="003B587B" w:rsidRPr="000C62B1">
        <w:rPr>
          <w:sz w:val="24"/>
          <w:szCs w:val="24"/>
        </w:rPr>
        <w:lastRenderedPageBreak/>
        <w:t>identity from which</w:t>
      </w:r>
      <w:r w:rsidR="000C2BBF" w:rsidRPr="000C62B1">
        <w:rPr>
          <w:sz w:val="24"/>
          <w:szCs w:val="24"/>
        </w:rPr>
        <w:t xml:space="preserve"> the individual members of the group derive some of their behaviors </w:t>
      </w:r>
      <w:r w:rsidR="007B3FC7" w:rsidRPr="000C62B1">
        <w:rPr>
          <w:sz w:val="24"/>
          <w:szCs w:val="24"/>
        </w:rPr>
        <w:t>components</w:t>
      </w:r>
      <w:r w:rsidR="000C2BBF" w:rsidRPr="000C62B1">
        <w:rPr>
          <w:sz w:val="24"/>
          <w:szCs w:val="24"/>
        </w:rPr>
        <w:t>.</w:t>
      </w:r>
      <w:r w:rsidR="007B3FC7" w:rsidRPr="000C62B1">
        <w:rPr>
          <w:sz w:val="24"/>
          <w:szCs w:val="24"/>
        </w:rPr>
        <w:t xml:space="preserve"> (Brake: 180).</w:t>
      </w:r>
    </w:p>
    <w:p w:rsidR="007B3FC7" w:rsidRPr="000C62B1" w:rsidRDefault="007B3FC7" w:rsidP="007B3FC7">
      <w:pPr>
        <w:bidi w:val="0"/>
        <w:ind w:firstLine="720"/>
        <w:rPr>
          <w:sz w:val="24"/>
          <w:szCs w:val="24"/>
        </w:rPr>
      </w:pPr>
    </w:p>
    <w:p w:rsidR="007B3FC7" w:rsidRPr="000C62B1" w:rsidRDefault="00B52711" w:rsidP="004251AB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In fact, the youth culture represents a major concept upon discussing</w:t>
      </w:r>
      <w:r w:rsidR="004911E8" w:rsidRPr="000C62B1">
        <w:rPr>
          <w:sz w:val="24"/>
          <w:szCs w:val="24"/>
        </w:rPr>
        <w:t xml:space="preserve"> the youth issues and concerns, as it's a manifestation of the </w:t>
      </w:r>
      <w:r w:rsidR="00063CC4" w:rsidRPr="000C62B1">
        <w:rPr>
          <w:sz w:val="24"/>
          <w:szCs w:val="24"/>
        </w:rPr>
        <w:t>major</w:t>
      </w:r>
      <w:r w:rsidR="004911E8" w:rsidRPr="000C62B1">
        <w:rPr>
          <w:sz w:val="24"/>
          <w:szCs w:val="24"/>
        </w:rPr>
        <w:t xml:space="preserve"> developmental changes </w:t>
      </w:r>
      <w:r w:rsidR="008069B2" w:rsidRPr="000C62B1">
        <w:rPr>
          <w:sz w:val="24"/>
          <w:szCs w:val="24"/>
        </w:rPr>
        <w:t xml:space="preserve">modern society encounters. </w:t>
      </w:r>
      <w:r w:rsidR="003B2776" w:rsidRPr="000C62B1">
        <w:rPr>
          <w:sz w:val="24"/>
          <w:szCs w:val="24"/>
        </w:rPr>
        <w:t xml:space="preserve">These changes </w:t>
      </w:r>
      <w:r w:rsidR="00063CC4" w:rsidRPr="000C62B1">
        <w:rPr>
          <w:sz w:val="24"/>
          <w:szCs w:val="24"/>
        </w:rPr>
        <w:t xml:space="preserve">have given rise to enormous cultural crises that are </w:t>
      </w:r>
      <w:r w:rsidR="00F02AC2" w:rsidRPr="000C62B1">
        <w:rPr>
          <w:sz w:val="24"/>
          <w:szCs w:val="24"/>
        </w:rPr>
        <w:t>fundamentally</w:t>
      </w:r>
      <w:r w:rsidR="007749B2" w:rsidRPr="000C62B1">
        <w:rPr>
          <w:sz w:val="24"/>
          <w:szCs w:val="24"/>
        </w:rPr>
        <w:t xml:space="preserve">related to </w:t>
      </w:r>
      <w:r w:rsidR="00F02AC2" w:rsidRPr="000C62B1">
        <w:rPr>
          <w:sz w:val="24"/>
          <w:szCs w:val="24"/>
        </w:rPr>
        <w:t xml:space="preserve">the </w:t>
      </w:r>
      <w:r w:rsidR="00475765" w:rsidRPr="000C62B1">
        <w:rPr>
          <w:sz w:val="24"/>
          <w:szCs w:val="24"/>
        </w:rPr>
        <w:t xml:space="preserve">modes of personality formation of youth, determining the </w:t>
      </w:r>
      <w:r w:rsidR="002022AA" w:rsidRPr="000C62B1">
        <w:rPr>
          <w:sz w:val="24"/>
          <w:szCs w:val="24"/>
        </w:rPr>
        <w:t xml:space="preserve">components and general orientation </w:t>
      </w:r>
      <w:r w:rsidR="004251AB" w:rsidRPr="000C62B1">
        <w:rPr>
          <w:sz w:val="24"/>
          <w:szCs w:val="24"/>
        </w:rPr>
        <w:t>thereof</w:t>
      </w:r>
      <w:r w:rsidR="002022AA" w:rsidRPr="000C62B1">
        <w:rPr>
          <w:sz w:val="24"/>
          <w:szCs w:val="24"/>
        </w:rPr>
        <w:t xml:space="preserve">. </w:t>
      </w:r>
      <w:r w:rsidR="0093406C" w:rsidRPr="000C62B1">
        <w:rPr>
          <w:sz w:val="24"/>
          <w:szCs w:val="24"/>
        </w:rPr>
        <w:t>The beliefs and behavioral practices which parents defend</w:t>
      </w:r>
      <w:r w:rsidR="002A0321" w:rsidRPr="000C62B1">
        <w:rPr>
          <w:sz w:val="24"/>
          <w:szCs w:val="24"/>
        </w:rPr>
        <w:t xml:space="preserve"> and motivate their children to follow are; from the children's perspective, incompatible with </w:t>
      </w:r>
      <w:r w:rsidR="00F16FAF" w:rsidRPr="000C62B1">
        <w:rPr>
          <w:sz w:val="24"/>
          <w:szCs w:val="24"/>
        </w:rPr>
        <w:t>change trends and requirements. (Mohammad: 185).</w:t>
      </w:r>
    </w:p>
    <w:p w:rsidR="00F16FAF" w:rsidRPr="000C62B1" w:rsidRDefault="00F16FAF" w:rsidP="00F16FAF">
      <w:pPr>
        <w:bidi w:val="0"/>
        <w:ind w:firstLine="720"/>
        <w:rPr>
          <w:sz w:val="24"/>
          <w:szCs w:val="24"/>
        </w:rPr>
      </w:pPr>
    </w:p>
    <w:p w:rsidR="00F16FAF" w:rsidRPr="000C62B1" w:rsidRDefault="00F16FAF" w:rsidP="00020D9F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The </w:t>
      </w:r>
      <w:r w:rsidR="00830258" w:rsidRPr="000C62B1">
        <w:rPr>
          <w:sz w:val="24"/>
          <w:szCs w:val="24"/>
        </w:rPr>
        <w:t xml:space="preserve">notion of </w:t>
      </w:r>
      <w:r w:rsidRPr="000C62B1">
        <w:rPr>
          <w:sz w:val="24"/>
          <w:szCs w:val="24"/>
        </w:rPr>
        <w:t xml:space="preserve">sub-culture </w:t>
      </w:r>
      <w:r w:rsidR="00CD4736" w:rsidRPr="000C62B1">
        <w:rPr>
          <w:sz w:val="24"/>
          <w:szCs w:val="24"/>
        </w:rPr>
        <w:t>seems capable of achieving psychosocial fulfillment specifically</w:t>
      </w:r>
      <w:r w:rsidR="00830258" w:rsidRPr="000C62B1">
        <w:rPr>
          <w:sz w:val="24"/>
          <w:szCs w:val="24"/>
        </w:rPr>
        <w:t xml:space="preserve">, as it offers pragmatic solutions for the contradictions lying within </w:t>
      </w:r>
      <w:r w:rsidR="00272F39" w:rsidRPr="000C62B1">
        <w:rPr>
          <w:sz w:val="24"/>
          <w:szCs w:val="24"/>
        </w:rPr>
        <w:t xml:space="preserve">the socioeconomic system in which the youth are engaged; considering the conflicts entailed therein. </w:t>
      </w:r>
      <w:r w:rsidR="004B23DC" w:rsidRPr="000C62B1">
        <w:rPr>
          <w:sz w:val="24"/>
          <w:szCs w:val="24"/>
        </w:rPr>
        <w:t xml:space="preserve">Furthermore, this subculture allows the youth to express themselves; emancipated from </w:t>
      </w:r>
      <w:r w:rsidR="00344759" w:rsidRPr="000C62B1">
        <w:rPr>
          <w:sz w:val="24"/>
          <w:szCs w:val="24"/>
        </w:rPr>
        <w:t xml:space="preserve">the restrains of social heritage and norms. This expression often manifests in the preferences </w:t>
      </w:r>
      <w:r w:rsidR="00020D9F" w:rsidRPr="000C62B1">
        <w:rPr>
          <w:sz w:val="24"/>
          <w:szCs w:val="24"/>
        </w:rPr>
        <w:t xml:space="preserve">which the </w:t>
      </w:r>
      <w:r w:rsidR="00D64FB2" w:rsidRPr="000C62B1">
        <w:rPr>
          <w:sz w:val="24"/>
          <w:szCs w:val="24"/>
        </w:rPr>
        <w:t xml:space="preserve">internal </w:t>
      </w:r>
      <w:r w:rsidR="00020D9F" w:rsidRPr="000C62B1">
        <w:rPr>
          <w:sz w:val="24"/>
          <w:szCs w:val="24"/>
        </w:rPr>
        <w:t>collective identity embodies</w:t>
      </w:r>
      <w:r w:rsidR="00D64FB2" w:rsidRPr="000C62B1">
        <w:rPr>
          <w:sz w:val="24"/>
          <w:szCs w:val="24"/>
        </w:rPr>
        <w:t xml:space="preserve">, </w:t>
      </w:r>
      <w:r w:rsidR="00553E32" w:rsidRPr="000C62B1">
        <w:rPr>
          <w:sz w:val="24"/>
          <w:szCs w:val="24"/>
        </w:rPr>
        <w:t>an identity that develops behind the scenes of the subculture arena. (Bozilovic: 2010).</w:t>
      </w:r>
    </w:p>
    <w:p w:rsidR="00553E32" w:rsidRPr="000C62B1" w:rsidRDefault="00C0519A" w:rsidP="00C0519A">
      <w:pPr>
        <w:tabs>
          <w:tab w:val="left" w:pos="2520"/>
        </w:tabs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p w:rsidR="004B007E" w:rsidRPr="000C62B1" w:rsidRDefault="00C0519A" w:rsidP="006430D5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The psychoanalysis theory suggests that </w:t>
      </w:r>
      <w:r w:rsidR="00BB2A06" w:rsidRPr="000C62B1">
        <w:rPr>
          <w:sz w:val="24"/>
          <w:szCs w:val="24"/>
        </w:rPr>
        <w:t xml:space="preserve">values are </w:t>
      </w:r>
      <w:r w:rsidRPr="000C62B1">
        <w:rPr>
          <w:sz w:val="24"/>
          <w:szCs w:val="24"/>
        </w:rPr>
        <w:t xml:space="preserve">ordinarily </w:t>
      </w:r>
      <w:r w:rsidR="00BB2A06" w:rsidRPr="000C62B1">
        <w:rPr>
          <w:sz w:val="24"/>
          <w:szCs w:val="24"/>
        </w:rPr>
        <w:t xml:space="preserve">stored in </w:t>
      </w:r>
      <w:r w:rsidR="006430D5" w:rsidRPr="000C62B1">
        <w:rPr>
          <w:sz w:val="24"/>
          <w:szCs w:val="24"/>
        </w:rPr>
        <w:t>the more rigorous side of</w:t>
      </w:r>
      <w:r w:rsidR="00BB2A06" w:rsidRPr="000C62B1">
        <w:rPr>
          <w:sz w:val="24"/>
          <w:szCs w:val="24"/>
        </w:rPr>
        <w:t xml:space="preserve"> the personality; </w:t>
      </w:r>
      <w:r w:rsidR="006430D5" w:rsidRPr="000C62B1">
        <w:rPr>
          <w:sz w:val="24"/>
          <w:szCs w:val="24"/>
        </w:rPr>
        <w:t xml:space="preserve">namely the ideal side. </w:t>
      </w:r>
      <w:r w:rsidR="005F1CD1" w:rsidRPr="000C62B1">
        <w:rPr>
          <w:sz w:val="24"/>
          <w:szCs w:val="24"/>
        </w:rPr>
        <w:t xml:space="preserve">This is evident in the fact that the values system an adult individual demonstrates </w:t>
      </w:r>
      <w:r w:rsidR="00FF0A4B" w:rsidRPr="000C62B1">
        <w:rPr>
          <w:sz w:val="24"/>
          <w:szCs w:val="24"/>
        </w:rPr>
        <w:t>is an expression of the binding social norms</w:t>
      </w:r>
      <w:r w:rsidR="001A3EA8" w:rsidRPr="000C62B1">
        <w:rPr>
          <w:sz w:val="24"/>
          <w:szCs w:val="24"/>
        </w:rPr>
        <w:t xml:space="preserve"> and values such an individual adopts. (Al-Khatatenah&amp; others: 2013). Nevertheless, </w:t>
      </w:r>
      <w:r w:rsidR="007048F0" w:rsidRPr="000C62B1">
        <w:rPr>
          <w:sz w:val="24"/>
          <w:szCs w:val="24"/>
        </w:rPr>
        <w:t>change for the youth; w</w:t>
      </w:r>
      <w:r w:rsidR="00540122" w:rsidRPr="000C62B1">
        <w:rPr>
          <w:sz w:val="24"/>
          <w:szCs w:val="24"/>
        </w:rPr>
        <w:t xml:space="preserve">hich is emotionally imbalanced for the age group, seems non-compliant with the sentiment that </w:t>
      </w:r>
      <w:r w:rsidR="005A7348" w:rsidRPr="000C62B1">
        <w:rPr>
          <w:sz w:val="24"/>
          <w:szCs w:val="24"/>
        </w:rPr>
        <w:t xml:space="preserve">prominence in a traditional society is only achieved by </w:t>
      </w:r>
      <w:r w:rsidR="00CB7386" w:rsidRPr="000C62B1">
        <w:rPr>
          <w:sz w:val="24"/>
          <w:szCs w:val="24"/>
        </w:rPr>
        <w:t>adhering to the social norms on both the physical and moral aspects, such as (attire, behavior, actions, etc…</w:t>
      </w:r>
      <w:r w:rsidR="0056336B" w:rsidRPr="000C62B1">
        <w:rPr>
          <w:sz w:val="24"/>
          <w:szCs w:val="24"/>
        </w:rPr>
        <w:t>). (Williams &amp;Mcshane</w:t>
      </w:r>
      <w:r w:rsidR="00017D3B" w:rsidRPr="000C62B1">
        <w:rPr>
          <w:sz w:val="24"/>
          <w:szCs w:val="24"/>
        </w:rPr>
        <w:t xml:space="preserve">: Translated by: Al-Badayneh&amp; others: 2010). </w:t>
      </w:r>
    </w:p>
    <w:p w:rsidR="009771C1" w:rsidRPr="000C62B1" w:rsidRDefault="009771C1" w:rsidP="009771C1">
      <w:pPr>
        <w:bidi w:val="0"/>
        <w:rPr>
          <w:sz w:val="24"/>
          <w:szCs w:val="24"/>
        </w:rPr>
      </w:pPr>
    </w:p>
    <w:p w:rsidR="009771C1" w:rsidRPr="000C62B1" w:rsidRDefault="00C34847" w:rsidP="009771C1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>Socialization</w:t>
      </w:r>
      <w:r w:rsidR="009771C1" w:rsidRPr="000C62B1">
        <w:rPr>
          <w:b/>
          <w:bCs/>
          <w:sz w:val="28"/>
          <w:szCs w:val="28"/>
          <w:u w:val="single"/>
        </w:rPr>
        <w:t xml:space="preserve"> Theories: </w:t>
      </w:r>
    </w:p>
    <w:p w:rsidR="009771C1" w:rsidRPr="000C62B1" w:rsidRDefault="009771C1" w:rsidP="009771C1">
      <w:pPr>
        <w:bidi w:val="0"/>
        <w:rPr>
          <w:b/>
          <w:bCs/>
          <w:sz w:val="28"/>
          <w:szCs w:val="28"/>
          <w:u w:val="single"/>
        </w:rPr>
      </w:pPr>
    </w:p>
    <w:p w:rsidR="009771C1" w:rsidRPr="000C62B1" w:rsidRDefault="009771C1" w:rsidP="00F57AC0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Since values and attitudes are acquired motives, </w:t>
      </w:r>
      <w:r w:rsidR="00C34847" w:rsidRPr="000C62B1">
        <w:rPr>
          <w:sz w:val="24"/>
          <w:szCs w:val="24"/>
        </w:rPr>
        <w:t>socialization</w:t>
      </w:r>
      <w:r w:rsidR="00732BBF" w:rsidRPr="000C62B1">
        <w:rPr>
          <w:sz w:val="24"/>
          <w:szCs w:val="24"/>
        </w:rPr>
        <w:t xml:space="preserve"> theories can offer a framework to understand how values and attitudes are developed</w:t>
      </w:r>
      <w:r w:rsidR="004650BB" w:rsidRPr="000C62B1">
        <w:rPr>
          <w:sz w:val="24"/>
          <w:szCs w:val="24"/>
        </w:rPr>
        <w:t xml:space="preserve">? What factors affect them? And what factors affect their development and change? </w:t>
      </w:r>
      <w:r w:rsidR="00423AA1" w:rsidRPr="000C62B1">
        <w:rPr>
          <w:sz w:val="24"/>
          <w:szCs w:val="24"/>
        </w:rPr>
        <w:t xml:space="preserve">It's appropriate here to </w:t>
      </w:r>
      <w:r w:rsidR="00402E44" w:rsidRPr="000C62B1">
        <w:rPr>
          <w:sz w:val="24"/>
          <w:szCs w:val="24"/>
        </w:rPr>
        <w:t>mention the following</w:t>
      </w:r>
      <w:r w:rsidR="00F57AC0" w:rsidRPr="000C62B1">
        <w:rPr>
          <w:sz w:val="24"/>
          <w:szCs w:val="24"/>
        </w:rPr>
        <w:t xml:space="preserve"> theories: the Social Learning t</w:t>
      </w:r>
      <w:r w:rsidR="00402E44" w:rsidRPr="000C62B1">
        <w:rPr>
          <w:sz w:val="24"/>
          <w:szCs w:val="24"/>
        </w:rPr>
        <w:t xml:space="preserve">heory, and the </w:t>
      </w:r>
      <w:hyperlink r:id="rId9" w:history="1">
        <w:r w:rsidR="00F57AC0" w:rsidRPr="000C62B1">
          <w:rPr>
            <w:sz w:val="24"/>
            <w:szCs w:val="24"/>
          </w:rPr>
          <w:t>Symbolic interactionism</w:t>
        </w:r>
      </w:hyperlink>
      <w:r w:rsidR="00F57AC0" w:rsidRPr="000C62B1">
        <w:rPr>
          <w:sz w:val="24"/>
          <w:szCs w:val="24"/>
        </w:rPr>
        <w:t>theory</w:t>
      </w:r>
      <w:r w:rsidR="00402E44" w:rsidRPr="000C62B1">
        <w:rPr>
          <w:sz w:val="24"/>
          <w:szCs w:val="24"/>
        </w:rPr>
        <w:t xml:space="preserve">. </w:t>
      </w:r>
      <w:r w:rsidR="00274A10" w:rsidRPr="000C62B1">
        <w:rPr>
          <w:sz w:val="24"/>
          <w:szCs w:val="24"/>
        </w:rPr>
        <w:t xml:space="preserve">The Social Learning theory is employed as an actual reference to any </w:t>
      </w:r>
      <w:r w:rsidR="00F9361B" w:rsidRPr="000C62B1">
        <w:rPr>
          <w:sz w:val="24"/>
          <w:szCs w:val="24"/>
        </w:rPr>
        <w:t>socio-behavioral entrance to sociology</w:t>
      </w:r>
      <w:r w:rsidR="00211551" w:rsidRPr="000C62B1">
        <w:rPr>
          <w:sz w:val="24"/>
          <w:szCs w:val="24"/>
        </w:rPr>
        <w:t xml:space="preserve">. As a general concept; this theory focuses </w:t>
      </w:r>
      <w:r w:rsidR="000714D4" w:rsidRPr="000C62B1">
        <w:rPr>
          <w:sz w:val="24"/>
          <w:szCs w:val="24"/>
        </w:rPr>
        <w:t xml:space="preserve">on </w:t>
      </w:r>
      <w:r w:rsidR="00050920" w:rsidRPr="000C62B1">
        <w:rPr>
          <w:sz w:val="24"/>
          <w:szCs w:val="24"/>
        </w:rPr>
        <w:t xml:space="preserve">how </w:t>
      </w:r>
      <w:r w:rsidR="000714D4" w:rsidRPr="000C62B1">
        <w:rPr>
          <w:sz w:val="24"/>
          <w:szCs w:val="24"/>
        </w:rPr>
        <w:t xml:space="preserve">the </w:t>
      </w:r>
      <w:r w:rsidR="00050920" w:rsidRPr="000C62B1">
        <w:rPr>
          <w:sz w:val="24"/>
          <w:szCs w:val="24"/>
        </w:rPr>
        <w:t>determinants</w:t>
      </w:r>
      <w:r w:rsidR="000714D4" w:rsidRPr="000C62B1">
        <w:rPr>
          <w:sz w:val="24"/>
          <w:szCs w:val="24"/>
        </w:rPr>
        <w:t xml:space="preserve"> or the </w:t>
      </w:r>
      <w:r w:rsidR="00050920" w:rsidRPr="000C62B1">
        <w:rPr>
          <w:sz w:val="24"/>
          <w:szCs w:val="24"/>
        </w:rPr>
        <w:t>cognitive</w:t>
      </w:r>
      <w:r w:rsidR="000714D4" w:rsidRPr="000C62B1">
        <w:rPr>
          <w:sz w:val="24"/>
          <w:szCs w:val="24"/>
        </w:rPr>
        <w:t xml:space="preserve"> and behavioral </w:t>
      </w:r>
      <w:r w:rsidR="00050920" w:rsidRPr="000C62B1">
        <w:rPr>
          <w:sz w:val="24"/>
          <w:szCs w:val="24"/>
        </w:rPr>
        <w:t xml:space="preserve">factor reciprocally interact with the social </w:t>
      </w:r>
      <w:r w:rsidR="00527B1A" w:rsidRPr="000C62B1">
        <w:rPr>
          <w:sz w:val="24"/>
          <w:szCs w:val="24"/>
        </w:rPr>
        <w:t xml:space="preserve">environment. (Al-Badayneh&amp; Al-Khresha: 2013). </w:t>
      </w:r>
    </w:p>
    <w:p w:rsidR="00527B1A" w:rsidRPr="000C62B1" w:rsidRDefault="00527B1A" w:rsidP="00527B1A">
      <w:pPr>
        <w:bidi w:val="0"/>
        <w:rPr>
          <w:sz w:val="24"/>
          <w:szCs w:val="24"/>
        </w:rPr>
      </w:pPr>
    </w:p>
    <w:p w:rsidR="00527B1A" w:rsidRPr="000C62B1" w:rsidRDefault="00527B1A" w:rsidP="0087607B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In its interpretation of </w:t>
      </w:r>
      <w:r w:rsidR="005550BB" w:rsidRPr="000C62B1">
        <w:rPr>
          <w:sz w:val="24"/>
          <w:szCs w:val="24"/>
        </w:rPr>
        <w:t>how values and attitudes are formed at the individual level, t</w:t>
      </w:r>
      <w:r w:rsidRPr="000C62B1">
        <w:rPr>
          <w:sz w:val="24"/>
          <w:szCs w:val="24"/>
        </w:rPr>
        <w:t xml:space="preserve">he Social Learning theory </w:t>
      </w:r>
      <w:r w:rsidR="00CC7CC7" w:rsidRPr="000C62B1">
        <w:rPr>
          <w:sz w:val="24"/>
          <w:szCs w:val="24"/>
        </w:rPr>
        <w:t xml:space="preserve">relies on Socialization. The theory considers socialization to be the process through which an individual </w:t>
      </w:r>
      <w:r w:rsidR="004A00CF" w:rsidRPr="000C62B1">
        <w:rPr>
          <w:sz w:val="24"/>
          <w:szCs w:val="24"/>
        </w:rPr>
        <w:t xml:space="preserve">embraces the basic characteristics of his/her society. </w:t>
      </w:r>
      <w:r w:rsidR="000460D5" w:rsidRPr="000C62B1">
        <w:rPr>
          <w:sz w:val="24"/>
          <w:szCs w:val="24"/>
        </w:rPr>
        <w:t xml:space="preserve">Values, attitudes, prevalent </w:t>
      </w:r>
      <w:r w:rsidR="00153D46" w:rsidRPr="000C62B1">
        <w:rPr>
          <w:sz w:val="24"/>
          <w:szCs w:val="24"/>
        </w:rPr>
        <w:t xml:space="preserve">social </w:t>
      </w:r>
      <w:r w:rsidR="000460D5" w:rsidRPr="000C62B1">
        <w:rPr>
          <w:sz w:val="24"/>
          <w:szCs w:val="24"/>
        </w:rPr>
        <w:t>norms</w:t>
      </w:r>
      <w:r w:rsidR="00153D46" w:rsidRPr="000C62B1">
        <w:rPr>
          <w:sz w:val="24"/>
          <w:szCs w:val="24"/>
        </w:rPr>
        <w:t xml:space="preserve">, and the socially expected behaviorare connotations of these characteristics. </w:t>
      </w:r>
      <w:r w:rsidR="00AD0B7C" w:rsidRPr="000C62B1">
        <w:rPr>
          <w:sz w:val="24"/>
          <w:szCs w:val="24"/>
        </w:rPr>
        <w:t>Th</w:t>
      </w:r>
      <w:r w:rsidR="0087607B" w:rsidRPr="000C62B1">
        <w:rPr>
          <w:sz w:val="24"/>
          <w:szCs w:val="24"/>
        </w:rPr>
        <w:t xml:space="preserve">eprocess of </w:t>
      </w:r>
      <w:r w:rsidR="00AD0B7C" w:rsidRPr="000C62B1">
        <w:rPr>
          <w:sz w:val="24"/>
          <w:szCs w:val="24"/>
        </w:rPr>
        <w:t>socialization is a continuously evolving one. (Darwish: 1</w:t>
      </w:r>
      <w:r w:rsidR="0087607B" w:rsidRPr="000C62B1">
        <w:rPr>
          <w:sz w:val="24"/>
          <w:szCs w:val="24"/>
        </w:rPr>
        <w:t xml:space="preserve">999). </w:t>
      </w:r>
    </w:p>
    <w:p w:rsidR="0087607B" w:rsidRPr="000C62B1" w:rsidRDefault="0087607B" w:rsidP="0087607B">
      <w:pPr>
        <w:bidi w:val="0"/>
        <w:ind w:firstLine="720"/>
        <w:rPr>
          <w:sz w:val="24"/>
          <w:szCs w:val="24"/>
        </w:rPr>
      </w:pPr>
    </w:p>
    <w:p w:rsidR="0087607B" w:rsidRPr="000C62B1" w:rsidRDefault="0087607B" w:rsidP="005D3DCA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The theory also suggests</w:t>
      </w:r>
      <w:r w:rsidR="005D3DCA" w:rsidRPr="000C62B1">
        <w:rPr>
          <w:sz w:val="24"/>
          <w:szCs w:val="24"/>
        </w:rPr>
        <w:t xml:space="preserve"> that Socialization itself is a learning process, as it entails </w:t>
      </w:r>
      <w:r w:rsidR="00482478" w:rsidRPr="000C62B1">
        <w:rPr>
          <w:sz w:val="24"/>
          <w:szCs w:val="24"/>
        </w:rPr>
        <w:t>changing or modifying one's behavior; as a result of witnessing varying experiences and practices. (</w:t>
      </w:r>
      <w:r w:rsidR="00014ABA" w:rsidRPr="000C62B1">
        <w:rPr>
          <w:sz w:val="24"/>
          <w:szCs w:val="24"/>
        </w:rPr>
        <w:t xml:space="preserve">Shawamreh: 2014). </w:t>
      </w:r>
    </w:p>
    <w:p w:rsidR="00014ABA" w:rsidRPr="000C62B1" w:rsidRDefault="00014ABA" w:rsidP="00014ABA">
      <w:pPr>
        <w:bidi w:val="0"/>
        <w:ind w:firstLine="720"/>
        <w:rPr>
          <w:sz w:val="24"/>
          <w:szCs w:val="24"/>
        </w:rPr>
      </w:pPr>
    </w:p>
    <w:p w:rsidR="00014ABA" w:rsidRPr="000C62B1" w:rsidRDefault="00A203FF" w:rsidP="00F57AC0">
      <w:pPr>
        <w:pStyle w:val="Heading3"/>
        <w:shd w:val="clear" w:color="auto" w:fill="FFFFFF"/>
        <w:spacing w:before="0" w:beforeAutospacing="0" w:after="0" w:afterAutospacing="0"/>
        <w:ind w:firstLine="72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Also, t</w:t>
      </w:r>
      <w:r w:rsidR="00014ABA"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he social learning theory </w:t>
      </w:r>
      <w:r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shares strong elements with the </w:t>
      </w:r>
      <w:hyperlink r:id="rId10" w:history="1">
        <w:r w:rsidR="00F57AC0" w:rsidRPr="000C62B1">
          <w:rPr>
            <w:rFonts w:asciiTheme="minorHAnsi" w:eastAsiaTheme="minorHAnsi" w:hAnsiTheme="minorHAnsi" w:cstheme="minorBidi"/>
            <w:b w:val="0"/>
            <w:bCs w:val="0"/>
            <w:sz w:val="24"/>
            <w:szCs w:val="24"/>
          </w:rPr>
          <w:t>Symbolic interactionism</w:t>
        </w:r>
      </w:hyperlink>
      <w:r w:rsidR="00F57AC0"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theory</w:t>
      </w:r>
      <w:r w:rsidR="00B472B6"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; as in the concepts of differential association. </w:t>
      </w:r>
      <w:r w:rsidR="00431560" w:rsidRPr="000C62B1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(Akers: 18). </w:t>
      </w:r>
    </w:p>
    <w:p w:rsidR="00431560" w:rsidRPr="000C62B1" w:rsidRDefault="00F57AC0" w:rsidP="00F57AC0">
      <w:pPr>
        <w:tabs>
          <w:tab w:val="left" w:pos="7470"/>
        </w:tabs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p w:rsidR="00431560" w:rsidRPr="000C62B1" w:rsidRDefault="00431560" w:rsidP="00B9453F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The </w:t>
      </w:r>
      <w:hyperlink r:id="rId11" w:history="1">
        <w:r w:rsidR="00F57AC0" w:rsidRPr="000C62B1">
          <w:rPr>
            <w:sz w:val="24"/>
            <w:szCs w:val="24"/>
          </w:rPr>
          <w:t>Symbolic interactionism</w:t>
        </w:r>
      </w:hyperlink>
      <w:r w:rsidRPr="000C62B1">
        <w:rPr>
          <w:sz w:val="24"/>
          <w:szCs w:val="24"/>
        </w:rPr>
        <w:t>theory sa</w:t>
      </w:r>
      <w:r w:rsidR="00F57AC0" w:rsidRPr="000C62B1">
        <w:rPr>
          <w:sz w:val="24"/>
          <w:szCs w:val="24"/>
        </w:rPr>
        <w:t>y</w:t>
      </w:r>
      <w:r w:rsidRPr="000C62B1">
        <w:rPr>
          <w:sz w:val="24"/>
          <w:szCs w:val="24"/>
        </w:rPr>
        <w:t xml:space="preserve">s: </w:t>
      </w:r>
      <w:r w:rsidR="00503D4A" w:rsidRPr="000C62B1">
        <w:rPr>
          <w:sz w:val="24"/>
          <w:szCs w:val="24"/>
        </w:rPr>
        <w:t xml:space="preserve">Social interaction is basically an exchange of meanings and symbols. Individuals have the cognitive ability to </w:t>
      </w:r>
      <w:r w:rsidR="00B2051C" w:rsidRPr="000C62B1">
        <w:rPr>
          <w:sz w:val="24"/>
          <w:szCs w:val="24"/>
        </w:rPr>
        <w:t xml:space="preserve">envisage themselves plying the roles of others; </w:t>
      </w:r>
      <w:r w:rsidR="00B9453F" w:rsidRPr="000C62B1">
        <w:rPr>
          <w:sz w:val="24"/>
          <w:szCs w:val="24"/>
        </w:rPr>
        <w:t>introjecting</w:t>
      </w:r>
      <w:r w:rsidR="00AA4FD0" w:rsidRPr="000C62B1">
        <w:rPr>
          <w:sz w:val="24"/>
          <w:szCs w:val="24"/>
        </w:rPr>
        <w:t xml:space="preserve"> the same within their self perception. </w:t>
      </w:r>
      <w:r w:rsidR="00AA4FD0" w:rsidRPr="000C62B1">
        <w:rPr>
          <w:sz w:val="24"/>
          <w:szCs w:val="24"/>
          <w:rtl/>
        </w:rPr>
        <w:t>)</w:t>
      </w:r>
      <w:r w:rsidR="00AA4FD0" w:rsidRPr="000C62B1">
        <w:rPr>
          <w:sz w:val="24"/>
          <w:szCs w:val="24"/>
        </w:rPr>
        <w:t>Sandstorm, Martin, Fine, 2003</w:t>
      </w:r>
      <w:r w:rsidR="00AA4FD0" w:rsidRPr="000C62B1">
        <w:rPr>
          <w:sz w:val="24"/>
          <w:szCs w:val="24"/>
          <w:rtl/>
        </w:rPr>
        <w:t>(</w:t>
      </w:r>
      <w:r w:rsidR="00AA4FD0" w:rsidRPr="000C62B1">
        <w:rPr>
          <w:sz w:val="24"/>
          <w:szCs w:val="24"/>
        </w:rPr>
        <w:t xml:space="preserve">. </w:t>
      </w:r>
    </w:p>
    <w:p w:rsidR="00267EEE" w:rsidRPr="000C62B1" w:rsidRDefault="00267EEE" w:rsidP="00267EEE">
      <w:pPr>
        <w:bidi w:val="0"/>
        <w:ind w:firstLine="720"/>
        <w:rPr>
          <w:sz w:val="24"/>
          <w:szCs w:val="24"/>
        </w:rPr>
      </w:pPr>
    </w:p>
    <w:p w:rsidR="00267EEE" w:rsidRPr="000C62B1" w:rsidRDefault="00267EEE" w:rsidP="00267EEE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According to the same theory, understanding the social world is an automatic result of understanding </w:t>
      </w:r>
      <w:r w:rsidR="00716CC4" w:rsidRPr="000C62B1">
        <w:rPr>
          <w:sz w:val="24"/>
          <w:szCs w:val="24"/>
        </w:rPr>
        <w:t xml:space="preserve">the social action. </w:t>
      </w:r>
      <w:r w:rsidR="002A15EA" w:rsidRPr="000C62B1">
        <w:rPr>
          <w:sz w:val="24"/>
          <w:szCs w:val="24"/>
        </w:rPr>
        <w:t xml:space="preserve">In its analysis, this theory </w:t>
      </w:r>
      <w:r w:rsidR="00285708" w:rsidRPr="000C62B1">
        <w:rPr>
          <w:sz w:val="24"/>
          <w:szCs w:val="24"/>
        </w:rPr>
        <w:t xml:space="preserve">employs the micro units as a premise towards understanding the macro units; i.e. it starts with individuals and their behaviors as a doorway </w:t>
      </w:r>
      <w:r w:rsidR="00177AD0" w:rsidRPr="000C62B1">
        <w:rPr>
          <w:sz w:val="24"/>
          <w:szCs w:val="24"/>
        </w:rPr>
        <w:t xml:space="preserve">to understanding the social layout. In </w:t>
      </w:r>
      <w:r w:rsidR="00525C18" w:rsidRPr="000C62B1">
        <w:rPr>
          <w:sz w:val="24"/>
          <w:szCs w:val="24"/>
        </w:rPr>
        <w:t>this layout, individual actions become consistent to form the structure of typical roles</w:t>
      </w:r>
      <w:r w:rsidR="00541481" w:rsidRPr="000C62B1">
        <w:rPr>
          <w:sz w:val="24"/>
          <w:szCs w:val="24"/>
        </w:rPr>
        <w:t>. These roles can be looked at</w:t>
      </w:r>
      <w:r w:rsidR="00BF5D33" w:rsidRPr="000C62B1">
        <w:rPr>
          <w:sz w:val="24"/>
          <w:szCs w:val="24"/>
        </w:rPr>
        <w:t>;</w:t>
      </w:r>
      <w:r w:rsidR="00541481" w:rsidRPr="000C62B1">
        <w:rPr>
          <w:sz w:val="24"/>
          <w:szCs w:val="24"/>
        </w:rPr>
        <w:t xml:space="preserve"> in terms of people</w:t>
      </w:r>
      <w:r w:rsidR="00BF5D33" w:rsidRPr="000C62B1">
        <w:rPr>
          <w:sz w:val="24"/>
          <w:szCs w:val="24"/>
        </w:rPr>
        <w:t>'s</w:t>
      </w:r>
      <w:r w:rsidR="00541481" w:rsidRPr="000C62B1">
        <w:rPr>
          <w:sz w:val="24"/>
          <w:szCs w:val="24"/>
        </w:rPr>
        <w:t xml:space="preserve"> expectations of each other</w:t>
      </w:r>
      <w:r w:rsidR="00BF5D33" w:rsidRPr="000C62B1">
        <w:rPr>
          <w:sz w:val="24"/>
          <w:szCs w:val="24"/>
        </w:rPr>
        <w:t>,as the symbols and meanings created through the communication and interaction process. (</w:t>
      </w:r>
      <w:r w:rsidR="00DA16C4" w:rsidRPr="00DA16C4">
        <w:rPr>
          <w:sz w:val="24"/>
          <w:szCs w:val="24"/>
        </w:rPr>
        <w:t>Craib</w:t>
      </w:r>
      <w:r w:rsidR="00BF5D33" w:rsidRPr="000C62B1">
        <w:rPr>
          <w:sz w:val="24"/>
          <w:szCs w:val="24"/>
        </w:rPr>
        <w:t xml:space="preserve">, translated by: Gloom: 10). </w:t>
      </w:r>
    </w:p>
    <w:p w:rsidR="00DA7B2E" w:rsidRPr="000C62B1" w:rsidRDefault="00DA7B2E" w:rsidP="00DA7B2E">
      <w:pPr>
        <w:bidi w:val="0"/>
        <w:ind w:firstLine="720"/>
        <w:rPr>
          <w:sz w:val="24"/>
          <w:szCs w:val="24"/>
        </w:rPr>
      </w:pPr>
    </w:p>
    <w:p w:rsidR="00DA7B2E" w:rsidRPr="000C62B1" w:rsidRDefault="00E83970" w:rsidP="007D429D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According to </w:t>
      </w:r>
      <w:r w:rsidRPr="000C62B1">
        <w:rPr>
          <w:b/>
          <w:bCs/>
          <w:sz w:val="24"/>
          <w:szCs w:val="24"/>
        </w:rPr>
        <w:t>George H. Mead</w:t>
      </w:r>
      <w:r w:rsidRPr="000C62B1">
        <w:rPr>
          <w:sz w:val="24"/>
          <w:szCs w:val="24"/>
        </w:rPr>
        <w:t xml:space="preserve">; one of the most prominent </w:t>
      </w:r>
      <w:r w:rsidR="007D429D" w:rsidRPr="000C62B1">
        <w:rPr>
          <w:sz w:val="24"/>
          <w:szCs w:val="24"/>
        </w:rPr>
        <w:t>theorists of symbolic interactionism,</w:t>
      </w:r>
      <w:r w:rsidR="00AC7381" w:rsidRPr="000C62B1">
        <w:rPr>
          <w:sz w:val="24"/>
          <w:szCs w:val="24"/>
        </w:rPr>
        <w:t xml:space="preserve"> actions are linked to the individual's ego represented in attitudes</w:t>
      </w:r>
      <w:r w:rsidR="00922A7A" w:rsidRPr="000C62B1">
        <w:rPr>
          <w:sz w:val="24"/>
          <w:szCs w:val="24"/>
        </w:rPr>
        <w:t xml:space="preserve">. The individual's ego represents the individual's </w:t>
      </w:r>
      <w:r w:rsidR="008B3048" w:rsidRPr="000C62B1">
        <w:rPr>
          <w:sz w:val="24"/>
          <w:szCs w:val="24"/>
        </w:rPr>
        <w:t>internal predilections</w:t>
      </w:r>
      <w:r w:rsidR="0092751D" w:rsidRPr="000C62B1">
        <w:rPr>
          <w:sz w:val="24"/>
          <w:szCs w:val="24"/>
        </w:rPr>
        <w:t xml:space="preserve"> which</w:t>
      </w:r>
      <w:r w:rsidR="008B3048" w:rsidRPr="000C62B1">
        <w:rPr>
          <w:sz w:val="24"/>
          <w:szCs w:val="24"/>
        </w:rPr>
        <w:t xml:space="preserve"> convert to visible actions </w:t>
      </w:r>
      <w:r w:rsidR="0092751D" w:rsidRPr="000C62B1">
        <w:rPr>
          <w:sz w:val="24"/>
          <w:szCs w:val="24"/>
        </w:rPr>
        <w:t xml:space="preserve">that affect others. This means that the self experience is linked to the external experience </w:t>
      </w:r>
      <w:r w:rsidR="000019D8" w:rsidRPr="000C62B1">
        <w:rPr>
          <w:sz w:val="24"/>
          <w:szCs w:val="24"/>
        </w:rPr>
        <w:t>originating from the social ecosystem. On this basis, actions can be considered</w:t>
      </w:r>
      <w:r w:rsidR="00CA65D3" w:rsidRPr="000C62B1">
        <w:rPr>
          <w:sz w:val="24"/>
          <w:szCs w:val="24"/>
        </w:rPr>
        <w:t xml:space="preserve"> double-sided </w:t>
      </w:r>
      <w:r w:rsidR="000019D8" w:rsidRPr="000C62B1">
        <w:rPr>
          <w:sz w:val="24"/>
          <w:szCs w:val="24"/>
        </w:rPr>
        <w:t>analytical unites</w:t>
      </w:r>
      <w:r w:rsidR="00CA65D3" w:rsidRPr="000C62B1">
        <w:rPr>
          <w:sz w:val="24"/>
          <w:szCs w:val="24"/>
        </w:rPr>
        <w:t xml:space="preserve">: the internal and external sides. </w:t>
      </w:r>
      <w:r w:rsidR="00E028F0" w:rsidRPr="000C62B1">
        <w:rPr>
          <w:sz w:val="24"/>
          <w:szCs w:val="24"/>
        </w:rPr>
        <w:t>Self-sourced attitudes are the determining factor</w:t>
      </w:r>
      <w:r w:rsidR="0005421A" w:rsidRPr="000C62B1">
        <w:rPr>
          <w:sz w:val="24"/>
          <w:szCs w:val="24"/>
        </w:rPr>
        <w:t>s of choice; which is the source of behavior for action. (Al-Omar: 2006).</w:t>
      </w:r>
    </w:p>
    <w:p w:rsidR="0005421A" w:rsidRPr="000C62B1" w:rsidRDefault="0005421A" w:rsidP="0005421A">
      <w:pPr>
        <w:bidi w:val="0"/>
        <w:rPr>
          <w:sz w:val="24"/>
          <w:szCs w:val="24"/>
        </w:rPr>
      </w:pPr>
    </w:p>
    <w:p w:rsidR="0005421A" w:rsidRPr="000C62B1" w:rsidRDefault="0005421A" w:rsidP="0005421A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Previous relevant studies: </w:t>
      </w:r>
    </w:p>
    <w:p w:rsidR="00864066" w:rsidRPr="000C62B1" w:rsidRDefault="00864066" w:rsidP="00864066">
      <w:pPr>
        <w:bidi w:val="0"/>
        <w:rPr>
          <w:b/>
          <w:bCs/>
          <w:sz w:val="28"/>
          <w:szCs w:val="28"/>
          <w:u w:val="single"/>
        </w:rPr>
      </w:pPr>
    </w:p>
    <w:p w:rsidR="00864066" w:rsidRPr="000C62B1" w:rsidRDefault="00864066" w:rsidP="00FC0B2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For the purposes of this research, a number of previous studies on the youth's values and attitudes</w:t>
      </w:r>
      <w:r w:rsidR="005D79E5" w:rsidRPr="000C62B1">
        <w:rPr>
          <w:sz w:val="24"/>
          <w:szCs w:val="24"/>
        </w:rPr>
        <w:t xml:space="preserve"> have been reviewed; with a special focus on </w:t>
      </w:r>
      <w:r w:rsidR="00FC0B29">
        <w:rPr>
          <w:sz w:val="24"/>
          <w:szCs w:val="24"/>
        </w:rPr>
        <w:t xml:space="preserve">regional and local </w:t>
      </w:r>
      <w:r w:rsidR="005D79E5" w:rsidRPr="000C62B1">
        <w:rPr>
          <w:sz w:val="24"/>
          <w:szCs w:val="24"/>
        </w:rPr>
        <w:t xml:space="preserve">studies. These studies were reviewed according to their chronological order. </w:t>
      </w:r>
    </w:p>
    <w:p w:rsidR="00E7062C" w:rsidRPr="000C62B1" w:rsidRDefault="00E7062C" w:rsidP="00E7062C">
      <w:pPr>
        <w:bidi w:val="0"/>
        <w:rPr>
          <w:sz w:val="24"/>
          <w:szCs w:val="24"/>
        </w:rPr>
      </w:pPr>
    </w:p>
    <w:p w:rsidR="00E7062C" w:rsidRPr="000C62B1" w:rsidRDefault="00E7062C" w:rsidP="00FC0B2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One of the reviewed studies that tackled values</w:t>
      </w:r>
      <w:r w:rsidR="009037C2" w:rsidRPr="000C62B1">
        <w:rPr>
          <w:sz w:val="24"/>
          <w:szCs w:val="24"/>
        </w:rPr>
        <w:t xml:space="preserve"> is a study conducted by Atyah&amp; Al-Shal 2016. The study addresses ho</w:t>
      </w:r>
      <w:r w:rsidR="00C7765C" w:rsidRPr="000C62B1">
        <w:rPr>
          <w:sz w:val="24"/>
          <w:szCs w:val="24"/>
        </w:rPr>
        <w:t xml:space="preserve">w </w:t>
      </w:r>
      <w:r w:rsidR="00DC09D6" w:rsidRPr="000C62B1">
        <w:rPr>
          <w:sz w:val="24"/>
          <w:szCs w:val="24"/>
        </w:rPr>
        <w:t xml:space="preserve">openness </w:t>
      </w:r>
      <w:r w:rsidR="00DC09D6">
        <w:rPr>
          <w:sz w:val="24"/>
          <w:szCs w:val="24"/>
        </w:rPr>
        <w:t>to</w:t>
      </w:r>
      <w:r w:rsidR="00C7765C" w:rsidRPr="000C62B1">
        <w:rPr>
          <w:sz w:val="24"/>
          <w:szCs w:val="24"/>
        </w:rPr>
        <w:t xml:space="preserve"> the outside world affects the social values of the university youth. The study was conducted on a sample of Al-</w:t>
      </w:r>
      <w:r w:rsidR="00A15E89">
        <w:rPr>
          <w:sz w:val="24"/>
          <w:szCs w:val="24"/>
        </w:rPr>
        <w:t xml:space="preserve">Mansoura </w:t>
      </w:r>
      <w:r w:rsidR="00A15E89" w:rsidRPr="000C62B1">
        <w:rPr>
          <w:sz w:val="24"/>
          <w:szCs w:val="24"/>
        </w:rPr>
        <w:t>University's</w:t>
      </w:r>
      <w:r w:rsidR="00C7765C" w:rsidRPr="000C62B1">
        <w:rPr>
          <w:sz w:val="24"/>
          <w:szCs w:val="24"/>
        </w:rPr>
        <w:t xml:space="preserve"> faculty of </w:t>
      </w:r>
      <w:r w:rsidR="00F43F34" w:rsidRPr="000C62B1">
        <w:rPr>
          <w:sz w:val="24"/>
          <w:szCs w:val="24"/>
        </w:rPr>
        <w:t xml:space="preserve">agriculture students, with a view to learn </w:t>
      </w:r>
      <w:r w:rsidR="00EA5568" w:rsidRPr="000C62B1">
        <w:rPr>
          <w:sz w:val="24"/>
          <w:szCs w:val="24"/>
        </w:rPr>
        <w:t>how university students rank</w:t>
      </w:r>
      <w:r w:rsidR="00F43F34" w:rsidRPr="000C62B1">
        <w:rPr>
          <w:sz w:val="24"/>
          <w:szCs w:val="24"/>
        </w:rPr>
        <w:t xml:space="preserve"> social values</w:t>
      </w:r>
      <w:r w:rsidR="00C8140C" w:rsidRPr="000C62B1">
        <w:rPr>
          <w:sz w:val="24"/>
          <w:szCs w:val="24"/>
        </w:rPr>
        <w:t>. A sample totaling 100 interviewees was randomly selected. Data was collected using</w:t>
      </w:r>
      <w:r w:rsidR="00B37C14" w:rsidRPr="000C62B1">
        <w:rPr>
          <w:sz w:val="24"/>
          <w:szCs w:val="24"/>
        </w:rPr>
        <w:t xml:space="preserve"> a questionnaire administered in one-on-one interviews. The </w:t>
      </w:r>
      <w:r w:rsidR="00FC0B29">
        <w:rPr>
          <w:sz w:val="24"/>
          <w:szCs w:val="24"/>
        </w:rPr>
        <w:t>outcomes of the study</w:t>
      </w:r>
      <w:r w:rsidR="00B37C14" w:rsidRPr="000C62B1">
        <w:rPr>
          <w:sz w:val="24"/>
          <w:szCs w:val="24"/>
        </w:rPr>
        <w:t xml:space="preserve"> demonstrated that educational values </w:t>
      </w:r>
      <w:r w:rsidR="00EA5568" w:rsidRPr="000C62B1">
        <w:rPr>
          <w:sz w:val="24"/>
          <w:szCs w:val="24"/>
        </w:rPr>
        <w:t>came in first rank in terms of importance,</w:t>
      </w:r>
      <w:r w:rsidR="006605A2" w:rsidRPr="000C62B1">
        <w:rPr>
          <w:sz w:val="24"/>
          <w:szCs w:val="24"/>
        </w:rPr>
        <w:t xml:space="preserve"> followed by religious, famil</w:t>
      </w:r>
      <w:r w:rsidR="0063763E" w:rsidRPr="000C62B1">
        <w:rPr>
          <w:sz w:val="24"/>
          <w:szCs w:val="24"/>
        </w:rPr>
        <w:t>ial</w:t>
      </w:r>
      <w:r w:rsidR="006605A2" w:rsidRPr="000C62B1">
        <w:rPr>
          <w:sz w:val="24"/>
          <w:szCs w:val="24"/>
        </w:rPr>
        <w:t xml:space="preserve">, and political participation values respectively. </w:t>
      </w:r>
      <w:r w:rsidR="0063763E" w:rsidRPr="000C62B1">
        <w:rPr>
          <w:sz w:val="24"/>
          <w:szCs w:val="24"/>
        </w:rPr>
        <w:t xml:space="preserve">No obvious relationship was discovered between familial, educational, and religious values </w:t>
      </w:r>
      <w:r w:rsidR="00133C07" w:rsidRPr="000C62B1">
        <w:rPr>
          <w:sz w:val="24"/>
          <w:szCs w:val="24"/>
        </w:rPr>
        <w:t xml:space="preserve">and openness to the outside world. </w:t>
      </w:r>
    </w:p>
    <w:p w:rsidR="00133C07" w:rsidRPr="000C62B1" w:rsidRDefault="00133C07" w:rsidP="00133C07">
      <w:pPr>
        <w:bidi w:val="0"/>
        <w:rPr>
          <w:sz w:val="24"/>
          <w:szCs w:val="24"/>
        </w:rPr>
      </w:pPr>
    </w:p>
    <w:p w:rsidR="00133C07" w:rsidRPr="000C62B1" w:rsidRDefault="00133C07" w:rsidP="007B5407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In </w:t>
      </w:r>
      <w:r w:rsidR="00893B4F" w:rsidRPr="000C62B1">
        <w:rPr>
          <w:sz w:val="24"/>
          <w:szCs w:val="24"/>
        </w:rPr>
        <w:t xml:space="preserve">2015, Al-Omari study has uncovered the extent to which values are practiced by students of Jordanian universities; from the perspective of students themselves. </w:t>
      </w:r>
      <w:r w:rsidR="009077C5" w:rsidRPr="000C62B1">
        <w:rPr>
          <w:sz w:val="24"/>
          <w:szCs w:val="24"/>
        </w:rPr>
        <w:t xml:space="preserve">This study was conducted in the form of a questionnaire administered to a </w:t>
      </w:r>
      <w:r w:rsidR="007B5407" w:rsidRPr="000C62B1">
        <w:rPr>
          <w:sz w:val="24"/>
          <w:szCs w:val="24"/>
        </w:rPr>
        <w:t xml:space="preserve">randomly selected sample, made of </w:t>
      </w:r>
      <w:r w:rsidR="009077C5" w:rsidRPr="000C62B1">
        <w:rPr>
          <w:sz w:val="24"/>
          <w:szCs w:val="24"/>
        </w:rPr>
        <w:t>1191 male and female students</w:t>
      </w:r>
      <w:r w:rsidR="007B5407" w:rsidRPr="000C62B1">
        <w:rPr>
          <w:sz w:val="24"/>
          <w:szCs w:val="24"/>
        </w:rPr>
        <w:t xml:space="preserve">. Outcomes of this study showed that all areas of values under the study </w:t>
      </w:r>
      <w:r w:rsidR="00254CE8" w:rsidRPr="000C62B1">
        <w:rPr>
          <w:sz w:val="24"/>
          <w:szCs w:val="24"/>
        </w:rPr>
        <w:t>are highly practiced by students. In terms of ranking, intellectual values were ranked first, followed by social and political values</w:t>
      </w:r>
      <w:r w:rsidR="00F1661A" w:rsidRPr="000C62B1">
        <w:rPr>
          <w:sz w:val="24"/>
          <w:szCs w:val="24"/>
        </w:rPr>
        <w:t xml:space="preserve"> respectively, and finally economic values. Some of the </w:t>
      </w:r>
      <w:r w:rsidR="00F1661A" w:rsidRPr="000C62B1">
        <w:rPr>
          <w:sz w:val="24"/>
          <w:szCs w:val="24"/>
        </w:rPr>
        <w:lastRenderedPageBreak/>
        <w:t>recorded variations in practice were attributed to the gender variable</w:t>
      </w:r>
      <w:r w:rsidR="002A666C" w:rsidRPr="000C62B1">
        <w:rPr>
          <w:sz w:val="24"/>
          <w:szCs w:val="24"/>
        </w:rPr>
        <w:t xml:space="preserve">, with an imbalance in favor of females. </w:t>
      </w:r>
    </w:p>
    <w:p w:rsidR="002A666C" w:rsidRPr="000C62B1" w:rsidRDefault="002A666C" w:rsidP="002A666C">
      <w:pPr>
        <w:bidi w:val="0"/>
        <w:rPr>
          <w:sz w:val="24"/>
          <w:szCs w:val="24"/>
        </w:rPr>
      </w:pPr>
    </w:p>
    <w:p w:rsidR="00666A0B" w:rsidRPr="000C62B1" w:rsidRDefault="002A666C" w:rsidP="00FC0B2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8356E0" w:rsidRPr="000C62B1">
        <w:rPr>
          <w:sz w:val="24"/>
          <w:szCs w:val="24"/>
        </w:rPr>
        <w:t>In 2013, a researcher named Ramadan has carried out a study titled "C</w:t>
      </w:r>
      <w:r w:rsidR="008E58BD" w:rsidRPr="000C62B1">
        <w:rPr>
          <w:sz w:val="24"/>
          <w:szCs w:val="24"/>
        </w:rPr>
        <w:t>hange in values and effect of which on the attitudes of the Algerian youth</w:t>
      </w:r>
      <w:r w:rsidR="009D4B51" w:rsidRPr="000C62B1">
        <w:rPr>
          <w:sz w:val="24"/>
          <w:szCs w:val="24"/>
        </w:rPr>
        <w:t xml:space="preserve">, between reality and the future challenges – a sociological perusal". The study </w:t>
      </w:r>
      <w:r w:rsidR="006B1346">
        <w:rPr>
          <w:sz w:val="24"/>
          <w:szCs w:val="24"/>
        </w:rPr>
        <w:t xml:space="preserve">had </w:t>
      </w:r>
      <w:r w:rsidR="00CA50D4" w:rsidRPr="000C62B1">
        <w:rPr>
          <w:sz w:val="24"/>
          <w:szCs w:val="24"/>
        </w:rPr>
        <w:t>shed light on the impact of changing values on the youth attitudes with the aim of understanding the positive and negative dimensions of such changes</w:t>
      </w:r>
      <w:r w:rsidR="00922F47" w:rsidRPr="000C62B1">
        <w:rPr>
          <w:sz w:val="24"/>
          <w:szCs w:val="24"/>
        </w:rPr>
        <w:t xml:space="preserve">; especially within the social structure. </w:t>
      </w:r>
      <w:r w:rsidR="00706B8F" w:rsidRPr="000C62B1">
        <w:rPr>
          <w:sz w:val="24"/>
          <w:szCs w:val="24"/>
        </w:rPr>
        <w:t xml:space="preserve">Based on the </w:t>
      </w:r>
      <w:r w:rsidR="00A15E89">
        <w:rPr>
          <w:sz w:val="24"/>
          <w:szCs w:val="24"/>
        </w:rPr>
        <w:t>study</w:t>
      </w:r>
      <w:r w:rsidR="00706B8F" w:rsidRPr="000C62B1">
        <w:rPr>
          <w:sz w:val="24"/>
          <w:szCs w:val="24"/>
        </w:rPr>
        <w:t xml:space="preserve"> outcomes, a clear </w:t>
      </w:r>
      <w:r w:rsidR="00CB14F8" w:rsidRPr="000C62B1">
        <w:rPr>
          <w:sz w:val="24"/>
          <w:szCs w:val="24"/>
        </w:rPr>
        <w:t xml:space="preserve">conflict was discovered between the conventional and modern </w:t>
      </w:r>
      <w:r w:rsidR="00F538D5" w:rsidRPr="000C62B1">
        <w:rPr>
          <w:sz w:val="24"/>
          <w:szCs w:val="24"/>
        </w:rPr>
        <w:t xml:space="preserve">youth values; especially pertaining to the Western civilization related values. </w:t>
      </w:r>
      <w:r w:rsidR="00640506" w:rsidRPr="000C62B1">
        <w:rPr>
          <w:sz w:val="24"/>
          <w:szCs w:val="24"/>
        </w:rPr>
        <w:t xml:space="preserve">On the positive side, a strong </w:t>
      </w:r>
      <w:r w:rsidR="00D47829" w:rsidRPr="000C62B1">
        <w:rPr>
          <w:sz w:val="24"/>
          <w:szCs w:val="24"/>
        </w:rPr>
        <w:t>attachment</w:t>
      </w:r>
      <w:r w:rsidR="00640506" w:rsidRPr="000C62B1">
        <w:rPr>
          <w:sz w:val="24"/>
          <w:szCs w:val="24"/>
        </w:rPr>
        <w:t xml:space="preserve"> to Algerian unique values</w:t>
      </w:r>
      <w:r w:rsidR="00D47829" w:rsidRPr="000C62B1">
        <w:rPr>
          <w:sz w:val="24"/>
          <w:szCs w:val="24"/>
        </w:rPr>
        <w:t xml:space="preserve"> is still apparent in</w:t>
      </w:r>
      <w:r w:rsidR="00666A0B" w:rsidRPr="000C62B1">
        <w:rPr>
          <w:sz w:val="24"/>
          <w:szCs w:val="24"/>
        </w:rPr>
        <w:t xml:space="preserve"> the personalities of Algerian youth. This leads to the conclusion that such strong attachment is deeply rooted through socialization and the style of upbringing. </w:t>
      </w:r>
    </w:p>
    <w:p w:rsidR="00666A0B" w:rsidRPr="000C62B1" w:rsidRDefault="00666A0B" w:rsidP="00666A0B">
      <w:pPr>
        <w:bidi w:val="0"/>
        <w:rPr>
          <w:sz w:val="24"/>
          <w:szCs w:val="24"/>
        </w:rPr>
      </w:pPr>
    </w:p>
    <w:p w:rsidR="002A666C" w:rsidRPr="000C62B1" w:rsidRDefault="00666A0B" w:rsidP="00BB1BB7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Al-Jallad</w:t>
      </w:r>
      <w:r w:rsidR="00F77625" w:rsidRPr="000C62B1">
        <w:rPr>
          <w:sz w:val="24"/>
          <w:szCs w:val="24"/>
        </w:rPr>
        <w:t xml:space="preserve"> (2008) study was carried out with a view to identify the system of values adopted by students at Ajman University for Science &amp; Technology</w:t>
      </w:r>
      <w:r w:rsidR="00D17611" w:rsidRPr="000C62B1">
        <w:rPr>
          <w:sz w:val="24"/>
          <w:szCs w:val="24"/>
        </w:rPr>
        <w:t xml:space="preserve">. </w:t>
      </w:r>
      <w:r w:rsidR="004133CF" w:rsidRPr="000C62B1">
        <w:rPr>
          <w:sz w:val="24"/>
          <w:szCs w:val="24"/>
        </w:rPr>
        <w:t>It also aimed at learning how some demographical factors could potentially affect the predictability of values. The study sample was composed of 597</w:t>
      </w:r>
      <w:r w:rsidR="00090937" w:rsidRPr="000C62B1">
        <w:rPr>
          <w:sz w:val="24"/>
          <w:szCs w:val="24"/>
        </w:rPr>
        <w:t xml:space="preserve"> randomly selected male and female students. The researcher had used a descriptive methodology to approach the </w:t>
      </w:r>
      <w:r w:rsidR="00961259" w:rsidRPr="000C62B1">
        <w:rPr>
          <w:sz w:val="24"/>
          <w:szCs w:val="24"/>
        </w:rPr>
        <w:t>research</w:t>
      </w:r>
      <w:r w:rsidR="00090937" w:rsidRPr="000C62B1">
        <w:rPr>
          <w:sz w:val="24"/>
          <w:szCs w:val="24"/>
        </w:rPr>
        <w:t xml:space="preserve"> question. He also utilized two </w:t>
      </w:r>
      <w:r w:rsidR="00961259" w:rsidRPr="000C62B1">
        <w:rPr>
          <w:sz w:val="24"/>
          <w:szCs w:val="24"/>
        </w:rPr>
        <w:t xml:space="preserve">scales: the first is to measure the strength of believe in the different value areas </w:t>
      </w:r>
      <w:r w:rsidR="00BA0881" w:rsidRPr="000C62B1">
        <w:rPr>
          <w:sz w:val="24"/>
          <w:szCs w:val="24"/>
        </w:rPr>
        <w:t xml:space="preserve">among the students. The second was to measure the strength of sub-values within the six areas of values. Results have shown </w:t>
      </w:r>
      <w:r w:rsidR="0039203D" w:rsidRPr="000C62B1">
        <w:rPr>
          <w:sz w:val="24"/>
          <w:szCs w:val="24"/>
        </w:rPr>
        <w:t xml:space="preserve">that religious values were ranked first, followed by cognitive, social, political, and economic values respectively. </w:t>
      </w:r>
      <w:r w:rsidR="00C3286D" w:rsidRPr="000C62B1">
        <w:rPr>
          <w:sz w:val="24"/>
          <w:szCs w:val="24"/>
        </w:rPr>
        <w:t>A</w:t>
      </w:r>
      <w:r w:rsidR="003F5640" w:rsidRPr="000C62B1">
        <w:rPr>
          <w:sz w:val="24"/>
          <w:szCs w:val="24"/>
        </w:rPr>
        <w:t xml:space="preserve"> gender-based variation in favor of females was recorded within the social values set, while a gender-based variation in favor of males was recorded within the set of economic values. </w:t>
      </w:r>
    </w:p>
    <w:p w:rsidR="00C3286D" w:rsidRPr="000C62B1" w:rsidRDefault="00C3286D" w:rsidP="00C3286D">
      <w:pPr>
        <w:bidi w:val="0"/>
        <w:rPr>
          <w:sz w:val="24"/>
          <w:szCs w:val="24"/>
        </w:rPr>
      </w:pPr>
    </w:p>
    <w:p w:rsidR="00C3286D" w:rsidRPr="000C62B1" w:rsidRDefault="00C3286D" w:rsidP="00824B9D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C211EA" w:rsidRPr="000C62B1">
        <w:rPr>
          <w:sz w:val="24"/>
          <w:szCs w:val="24"/>
        </w:rPr>
        <w:t xml:space="preserve">In respect to attitudes-oriented studies, the University of Jordan's Center for Strategic Studies </w:t>
      </w:r>
      <w:r w:rsidR="00702954" w:rsidRPr="000C62B1">
        <w:rPr>
          <w:sz w:val="24"/>
          <w:szCs w:val="24"/>
        </w:rPr>
        <w:t>had conducted a study in (2016) addressing the characteristics, values, and attitudes of the Univer</w:t>
      </w:r>
      <w:r w:rsidR="00EF75F4" w:rsidRPr="000C62B1">
        <w:rPr>
          <w:sz w:val="24"/>
          <w:szCs w:val="24"/>
        </w:rPr>
        <w:t>sity students. A</w:t>
      </w:r>
      <w:r w:rsidR="008D75C1" w:rsidRPr="000C62B1">
        <w:rPr>
          <w:sz w:val="24"/>
          <w:szCs w:val="24"/>
        </w:rPr>
        <w:t xml:space="preserve">s a study methodology, a </w:t>
      </w:r>
      <w:r w:rsidR="00EF75F4" w:rsidRPr="000C62B1">
        <w:rPr>
          <w:sz w:val="24"/>
          <w:szCs w:val="24"/>
        </w:rPr>
        <w:t xml:space="preserve">comprehensive survey </w:t>
      </w:r>
      <w:r w:rsidR="008D75C1" w:rsidRPr="000C62B1">
        <w:rPr>
          <w:sz w:val="24"/>
          <w:szCs w:val="24"/>
        </w:rPr>
        <w:t>was administered on all enrollees during the academic year (2015/2016)</w:t>
      </w:r>
      <w:r w:rsidR="003D6A21" w:rsidRPr="000C62B1">
        <w:rPr>
          <w:sz w:val="24"/>
          <w:szCs w:val="24"/>
        </w:rPr>
        <w:t xml:space="preserve">; totaling 25662 male and female students. One of the significant outcomes of the study is that half of the </w:t>
      </w:r>
      <w:r w:rsidR="00824B9D">
        <w:rPr>
          <w:sz w:val="24"/>
          <w:szCs w:val="24"/>
        </w:rPr>
        <w:t>respondents</w:t>
      </w:r>
      <w:r w:rsidR="00824B9D" w:rsidRPr="000C62B1">
        <w:rPr>
          <w:sz w:val="24"/>
          <w:szCs w:val="24"/>
        </w:rPr>
        <w:t xml:space="preserve"> </w:t>
      </w:r>
      <w:r w:rsidR="003D6A21" w:rsidRPr="000C62B1">
        <w:rPr>
          <w:sz w:val="24"/>
          <w:szCs w:val="24"/>
        </w:rPr>
        <w:t>showed interest</w:t>
      </w:r>
      <w:r w:rsidR="00467402" w:rsidRPr="000C62B1">
        <w:rPr>
          <w:sz w:val="24"/>
          <w:szCs w:val="24"/>
        </w:rPr>
        <w:t xml:space="preserve"> in politics. When asked to rank the level of democracy in Jordan on a 10 grades scale,</w:t>
      </w:r>
      <w:r w:rsidR="000149A9" w:rsidRPr="000C62B1">
        <w:rPr>
          <w:sz w:val="24"/>
          <w:szCs w:val="24"/>
        </w:rPr>
        <w:t xml:space="preserve"> half of </w:t>
      </w:r>
      <w:r w:rsidR="003D7224">
        <w:rPr>
          <w:sz w:val="24"/>
          <w:szCs w:val="24"/>
        </w:rPr>
        <w:t>respondents</w:t>
      </w:r>
      <w:r w:rsidR="009A4D68" w:rsidRPr="000C62B1">
        <w:rPr>
          <w:sz w:val="24"/>
          <w:szCs w:val="24"/>
        </w:rPr>
        <w:t xml:space="preserve"> </w:t>
      </w:r>
      <w:r w:rsidR="000149A9" w:rsidRPr="000C62B1">
        <w:rPr>
          <w:sz w:val="24"/>
          <w:szCs w:val="24"/>
        </w:rPr>
        <w:t xml:space="preserve">ranked it above middle. </w:t>
      </w:r>
      <w:r w:rsidR="009A4D68" w:rsidRPr="000C62B1">
        <w:rPr>
          <w:sz w:val="24"/>
          <w:szCs w:val="24"/>
        </w:rPr>
        <w:t>66% of the students stated that they don't belong to a specific intellectual ideology</w:t>
      </w:r>
      <w:r w:rsidR="00743220" w:rsidRPr="000C62B1">
        <w:rPr>
          <w:sz w:val="24"/>
          <w:szCs w:val="24"/>
        </w:rPr>
        <w:t xml:space="preserve">, and that the challenges of the highest gravity facing Jordan boil </w:t>
      </w:r>
      <w:r w:rsidR="00FB0930" w:rsidRPr="000C62B1">
        <w:rPr>
          <w:sz w:val="24"/>
          <w:szCs w:val="24"/>
        </w:rPr>
        <w:t>down to</w:t>
      </w:r>
      <w:r w:rsidR="00743220" w:rsidRPr="000C62B1">
        <w:rPr>
          <w:sz w:val="24"/>
          <w:szCs w:val="24"/>
        </w:rPr>
        <w:t xml:space="preserve"> financial and administrative corruption. </w:t>
      </w:r>
    </w:p>
    <w:p w:rsidR="0003757E" w:rsidRPr="000C62B1" w:rsidRDefault="0003757E" w:rsidP="0003757E">
      <w:pPr>
        <w:bidi w:val="0"/>
        <w:rPr>
          <w:sz w:val="24"/>
          <w:szCs w:val="24"/>
        </w:rPr>
      </w:pPr>
    </w:p>
    <w:p w:rsidR="0003757E" w:rsidRPr="000C62B1" w:rsidRDefault="0003757E" w:rsidP="0003757E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Al-Zu'bi</w:t>
      </w:r>
      <w:r w:rsidR="00FB0930">
        <w:rPr>
          <w:sz w:val="24"/>
          <w:szCs w:val="24"/>
        </w:rPr>
        <w:t xml:space="preserve"> </w:t>
      </w:r>
      <w:r w:rsidRPr="000C62B1">
        <w:rPr>
          <w:sz w:val="24"/>
          <w:szCs w:val="24"/>
        </w:rPr>
        <w:t>&amp;</w:t>
      </w:r>
      <w:r w:rsidR="00FB0930">
        <w:rPr>
          <w:sz w:val="24"/>
          <w:szCs w:val="24"/>
        </w:rPr>
        <w:t xml:space="preserve"> </w:t>
      </w:r>
      <w:r w:rsidRPr="000C62B1">
        <w:rPr>
          <w:sz w:val="24"/>
          <w:szCs w:val="24"/>
        </w:rPr>
        <w:t>Kharouf study of (2015) on the youth position towards women working in the tourism sector</w:t>
      </w:r>
      <w:r w:rsidR="00604C82">
        <w:rPr>
          <w:sz w:val="24"/>
          <w:szCs w:val="24"/>
        </w:rPr>
        <w:t xml:space="preserve"> was </w:t>
      </w:r>
      <w:r w:rsidR="00B27F92" w:rsidRPr="000C62B1">
        <w:rPr>
          <w:sz w:val="24"/>
          <w:szCs w:val="24"/>
        </w:rPr>
        <w:t xml:space="preserve">a study of the University of Jordan students' status. </w:t>
      </w:r>
      <w:r w:rsidR="008B4D90" w:rsidRPr="000C62B1">
        <w:rPr>
          <w:sz w:val="24"/>
          <w:szCs w:val="24"/>
        </w:rPr>
        <w:t>The study sample was composed of 1321 male and female students; constituting 20% of total students</w:t>
      </w:r>
      <w:r w:rsidR="00837D9D" w:rsidRPr="000C62B1">
        <w:rPr>
          <w:sz w:val="24"/>
          <w:szCs w:val="24"/>
        </w:rPr>
        <w:t>. The sample was selected using the simple random method. A descriptive analytical approach was deployed to approach the study question</w:t>
      </w:r>
      <w:r w:rsidR="00B5360F" w:rsidRPr="000C62B1">
        <w:rPr>
          <w:sz w:val="24"/>
          <w:szCs w:val="24"/>
        </w:rPr>
        <w:t xml:space="preserve">. A special questionnaire was developed to </w:t>
      </w:r>
      <w:r w:rsidR="00B00E4F" w:rsidRPr="000C62B1">
        <w:rPr>
          <w:sz w:val="24"/>
          <w:szCs w:val="24"/>
        </w:rPr>
        <w:t xml:space="preserve">collect data for analysis; </w:t>
      </w:r>
      <w:r w:rsidR="00B5360F" w:rsidRPr="000C62B1">
        <w:rPr>
          <w:sz w:val="24"/>
          <w:szCs w:val="24"/>
        </w:rPr>
        <w:t>measur</w:t>
      </w:r>
      <w:r w:rsidR="00B00E4F" w:rsidRPr="000C62B1">
        <w:rPr>
          <w:sz w:val="24"/>
          <w:szCs w:val="24"/>
        </w:rPr>
        <w:t>ing</w:t>
      </w:r>
      <w:r w:rsidR="00B5360F" w:rsidRPr="000C62B1">
        <w:rPr>
          <w:sz w:val="24"/>
          <w:szCs w:val="24"/>
        </w:rPr>
        <w:t xml:space="preserve"> student's attitudes towards women working in the tourism sector. </w:t>
      </w:r>
    </w:p>
    <w:p w:rsidR="00B00E4F" w:rsidRPr="000C62B1" w:rsidRDefault="00B00E4F" w:rsidP="00B00E4F">
      <w:pPr>
        <w:bidi w:val="0"/>
        <w:rPr>
          <w:sz w:val="24"/>
          <w:szCs w:val="24"/>
        </w:rPr>
      </w:pPr>
    </w:p>
    <w:p w:rsidR="0085448C" w:rsidRPr="000C62B1" w:rsidRDefault="00B00E4F" w:rsidP="00714ECA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292FF9" w:rsidRPr="000C62B1">
        <w:rPr>
          <w:sz w:val="24"/>
          <w:szCs w:val="24"/>
        </w:rPr>
        <w:t>The study concluded that students think positively of women participation in the labor market. Nevertheless, in terms of students' attitude towards women working in the tourism sector</w:t>
      </w:r>
      <w:r w:rsidR="00385DCD" w:rsidRPr="000C62B1">
        <w:rPr>
          <w:sz w:val="24"/>
          <w:szCs w:val="24"/>
        </w:rPr>
        <w:t xml:space="preserve">, results have shown that despite the </w:t>
      </w:r>
      <w:r w:rsidR="007C5307" w:rsidRPr="000C62B1">
        <w:rPr>
          <w:sz w:val="24"/>
          <w:szCs w:val="24"/>
        </w:rPr>
        <w:t xml:space="preserve">moderately </w:t>
      </w:r>
      <w:r w:rsidR="00385DCD" w:rsidRPr="000C62B1">
        <w:rPr>
          <w:sz w:val="24"/>
          <w:szCs w:val="24"/>
        </w:rPr>
        <w:t xml:space="preserve">positive attitude students have demonstrated towards women working in the tourism sector, the majority of them still prefer traditional occupations </w:t>
      </w:r>
      <w:r w:rsidR="007C5307" w:rsidRPr="000C62B1">
        <w:rPr>
          <w:sz w:val="24"/>
          <w:szCs w:val="24"/>
        </w:rPr>
        <w:t xml:space="preserve">for women as opposed to hospitality occupations. In relation to </w:t>
      </w:r>
      <w:r w:rsidR="00714ECA" w:rsidRPr="000C62B1">
        <w:rPr>
          <w:sz w:val="24"/>
          <w:szCs w:val="24"/>
        </w:rPr>
        <w:t xml:space="preserve">how </w:t>
      </w:r>
      <w:r w:rsidR="00714ECA" w:rsidRPr="000C62B1">
        <w:rPr>
          <w:sz w:val="24"/>
          <w:szCs w:val="24"/>
        </w:rPr>
        <w:lastRenderedPageBreak/>
        <w:t xml:space="preserve">demographic, social, and economic factors affect the students' attitudes towards women working in the tourism sector, results have shown </w:t>
      </w:r>
      <w:r w:rsidR="00AD35E5" w:rsidRPr="000C62B1">
        <w:rPr>
          <w:sz w:val="24"/>
          <w:szCs w:val="24"/>
        </w:rPr>
        <w:t xml:space="preserve">statistically significant gender-based disparities towards women working in the tourism sector; in favor of female students. </w:t>
      </w:r>
    </w:p>
    <w:p w:rsidR="00AD35E5" w:rsidRPr="000C62B1" w:rsidRDefault="00AD35E5" w:rsidP="00AD35E5">
      <w:pPr>
        <w:bidi w:val="0"/>
        <w:rPr>
          <w:sz w:val="24"/>
          <w:szCs w:val="24"/>
        </w:rPr>
      </w:pPr>
    </w:p>
    <w:p w:rsidR="00AD35E5" w:rsidRPr="000C62B1" w:rsidRDefault="00AD35E5" w:rsidP="00AD35E5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Al-Shwayhat</w:t>
      </w:r>
      <w:r w:rsidR="00CA5178" w:rsidRPr="000C62B1">
        <w:rPr>
          <w:sz w:val="24"/>
          <w:szCs w:val="24"/>
        </w:rPr>
        <w:t xml:space="preserve">, Safa, Al-Khawaldah, &amp; Mohammad study of (2013) was </w:t>
      </w:r>
      <w:r w:rsidR="00BD4E37" w:rsidRPr="000C62B1">
        <w:rPr>
          <w:sz w:val="24"/>
          <w:szCs w:val="24"/>
        </w:rPr>
        <w:t xml:space="preserve">a descriptive analytical </w:t>
      </w:r>
      <w:r w:rsidR="005A146C" w:rsidRPr="000C62B1">
        <w:rPr>
          <w:sz w:val="24"/>
          <w:szCs w:val="24"/>
        </w:rPr>
        <w:t xml:space="preserve">research </w:t>
      </w:r>
      <w:r w:rsidR="00CA5178" w:rsidRPr="000C62B1">
        <w:rPr>
          <w:sz w:val="24"/>
          <w:szCs w:val="24"/>
        </w:rPr>
        <w:t>aimed to measure university students</w:t>
      </w:r>
      <w:r w:rsidR="00BD4E37" w:rsidRPr="000C62B1">
        <w:rPr>
          <w:sz w:val="24"/>
          <w:szCs w:val="24"/>
        </w:rPr>
        <w:t>' attitudes vis a vis political participation in Jordan</w:t>
      </w:r>
      <w:r w:rsidR="005A146C" w:rsidRPr="000C62B1">
        <w:rPr>
          <w:sz w:val="24"/>
          <w:szCs w:val="24"/>
        </w:rPr>
        <w:t xml:space="preserve">. The study was implemented in a questionnaire that was administered to a random sample of 515 students </w:t>
      </w:r>
      <w:r w:rsidR="007B5E51" w:rsidRPr="000C62B1">
        <w:rPr>
          <w:sz w:val="24"/>
          <w:szCs w:val="24"/>
        </w:rPr>
        <w:t>from (8) Jordanian universities. The results of this study have shown that the student's perception of political participation was moderate; similar to the student's evaluation of youth political participation</w:t>
      </w:r>
      <w:r w:rsidR="00967276" w:rsidRPr="000C62B1">
        <w:rPr>
          <w:sz w:val="24"/>
          <w:szCs w:val="24"/>
        </w:rPr>
        <w:t xml:space="preserve"> and their expectations of future youth political participation. In the same context, students' attitudes towards </w:t>
      </w:r>
      <w:r w:rsidR="00E96E77" w:rsidRPr="000C62B1">
        <w:rPr>
          <w:sz w:val="24"/>
          <w:szCs w:val="24"/>
        </w:rPr>
        <w:t xml:space="preserve">the possibility to join a political party recorded a low interest. </w:t>
      </w:r>
    </w:p>
    <w:p w:rsidR="00E96E77" w:rsidRPr="000C62B1" w:rsidRDefault="00E96E77" w:rsidP="00E96E77">
      <w:pPr>
        <w:bidi w:val="0"/>
        <w:rPr>
          <w:sz w:val="24"/>
          <w:szCs w:val="24"/>
        </w:rPr>
      </w:pPr>
    </w:p>
    <w:p w:rsidR="00E96E77" w:rsidRPr="000C62B1" w:rsidRDefault="00E96E77" w:rsidP="00E96E77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>Methodology:</w:t>
      </w:r>
    </w:p>
    <w:p w:rsidR="00E96E77" w:rsidRPr="000C62B1" w:rsidRDefault="00E96E77" w:rsidP="00E96E77">
      <w:pPr>
        <w:bidi w:val="0"/>
        <w:rPr>
          <w:b/>
          <w:bCs/>
          <w:sz w:val="28"/>
          <w:szCs w:val="28"/>
        </w:rPr>
      </w:pPr>
      <w:r w:rsidRPr="000C62B1">
        <w:rPr>
          <w:b/>
          <w:bCs/>
          <w:sz w:val="28"/>
          <w:szCs w:val="28"/>
        </w:rPr>
        <w:t>Population and sample of the study:</w:t>
      </w:r>
    </w:p>
    <w:p w:rsidR="00E96E77" w:rsidRPr="000C62B1" w:rsidRDefault="00E96E77" w:rsidP="00E96E77">
      <w:pPr>
        <w:bidi w:val="0"/>
        <w:rPr>
          <w:b/>
          <w:bCs/>
          <w:sz w:val="28"/>
          <w:szCs w:val="28"/>
        </w:rPr>
      </w:pPr>
    </w:p>
    <w:p w:rsidR="00E96E77" w:rsidRPr="000C62B1" w:rsidRDefault="00E96E77" w:rsidP="00DB7623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0E27D2" w:rsidRPr="000C62B1">
        <w:rPr>
          <w:sz w:val="24"/>
          <w:szCs w:val="24"/>
        </w:rPr>
        <w:t xml:space="preserve">The study population is composed of all male and female students at Al-Hussein Bin Talal University for the first semester of (2017/2018); according to the information furnished by the University Registrar office. </w:t>
      </w:r>
      <w:r w:rsidR="00693BD7" w:rsidRPr="000C62B1">
        <w:rPr>
          <w:sz w:val="24"/>
          <w:szCs w:val="24"/>
        </w:rPr>
        <w:t>A descriptive analytical methodology was adopted for the research. Th</w:t>
      </w:r>
      <w:r w:rsidR="00C5449E" w:rsidRPr="000C62B1">
        <w:rPr>
          <w:sz w:val="24"/>
          <w:szCs w:val="24"/>
        </w:rPr>
        <w:t xml:space="preserve">is </w:t>
      </w:r>
      <w:r w:rsidR="00693BD7" w:rsidRPr="000C62B1">
        <w:rPr>
          <w:sz w:val="24"/>
          <w:szCs w:val="24"/>
        </w:rPr>
        <w:t>methodology</w:t>
      </w:r>
      <w:r w:rsidR="00C5449E" w:rsidRPr="000C62B1">
        <w:rPr>
          <w:sz w:val="24"/>
          <w:szCs w:val="24"/>
        </w:rPr>
        <w:t xml:space="preserve"> was selected to</w:t>
      </w:r>
      <w:r w:rsidR="00355D15">
        <w:rPr>
          <w:sz w:val="24"/>
          <w:szCs w:val="24"/>
        </w:rPr>
        <w:t xml:space="preserve"> </w:t>
      </w:r>
      <w:r w:rsidR="00DB7623">
        <w:rPr>
          <w:sz w:val="24"/>
          <w:szCs w:val="24"/>
        </w:rPr>
        <w:t xml:space="preserve">suit </w:t>
      </w:r>
      <w:r w:rsidR="00693BD7" w:rsidRPr="000C62B1">
        <w:rPr>
          <w:sz w:val="24"/>
          <w:szCs w:val="24"/>
        </w:rPr>
        <w:t>the research problem</w:t>
      </w:r>
      <w:r w:rsidR="00C5449E" w:rsidRPr="000C62B1">
        <w:rPr>
          <w:sz w:val="24"/>
          <w:szCs w:val="24"/>
        </w:rPr>
        <w:t>; the latter being a descriptive study of a specific reality. A representative sample</w:t>
      </w:r>
      <w:r w:rsidR="0021588D" w:rsidRPr="000C62B1">
        <w:rPr>
          <w:sz w:val="24"/>
          <w:szCs w:val="24"/>
        </w:rPr>
        <w:t xml:space="preserve"> made up of 2105 male and female students was selected randomly; constituting 40%</w:t>
      </w:r>
      <w:r w:rsidR="005B58B3" w:rsidRPr="000C62B1">
        <w:rPr>
          <w:sz w:val="24"/>
          <w:szCs w:val="24"/>
        </w:rPr>
        <w:t xml:space="preserve"> of the total number of students. Students were selected from different faculties and years of study. </w:t>
      </w:r>
    </w:p>
    <w:p w:rsidR="005B58B3" w:rsidRPr="000C62B1" w:rsidRDefault="005B58B3" w:rsidP="005B58B3">
      <w:pPr>
        <w:bidi w:val="0"/>
        <w:rPr>
          <w:sz w:val="24"/>
          <w:szCs w:val="24"/>
        </w:rPr>
      </w:pPr>
    </w:p>
    <w:p w:rsidR="005B58B3" w:rsidRPr="000C62B1" w:rsidRDefault="00E10F93" w:rsidP="00E10F93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 xml:space="preserve">Schedule (1) Distribution of the </w:t>
      </w:r>
      <w:r w:rsidR="00A15E89">
        <w:rPr>
          <w:sz w:val="24"/>
          <w:szCs w:val="24"/>
          <w:highlight w:val="lightGray"/>
        </w:rPr>
        <w:t>study</w:t>
      </w:r>
      <w:r w:rsidRPr="000C62B1">
        <w:rPr>
          <w:sz w:val="24"/>
          <w:szCs w:val="24"/>
          <w:highlight w:val="lightGray"/>
        </w:rPr>
        <w:t xml:space="preserve"> sample according to faculty and year of study</w:t>
      </w:r>
    </w:p>
    <w:p w:rsidR="00461CDF" w:rsidRPr="000C62B1" w:rsidRDefault="00461CDF" w:rsidP="00461CDF">
      <w:pPr>
        <w:bidi w:val="0"/>
        <w:jc w:val="center"/>
        <w:rPr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461CDF" w:rsidRPr="000C62B1" w:rsidTr="006A7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461CDF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1408" w:type="dxa"/>
          </w:tcPr>
          <w:p w:rsidR="00461CDF" w:rsidRPr="000C62B1" w:rsidRDefault="00461CDF" w:rsidP="00461CD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40" w:type="dxa"/>
            <w:gridSpan w:val="5"/>
          </w:tcPr>
          <w:p w:rsidR="00461CDF" w:rsidRPr="000C62B1" w:rsidRDefault="00461CDF" w:rsidP="00461CD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of Study</w:t>
            </w:r>
          </w:p>
        </w:tc>
      </w:tr>
      <w:tr w:rsidR="00461CDF" w:rsidRPr="000C62B1" w:rsidTr="0046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461CDF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1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2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3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4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Year 5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</w:tr>
      <w:tr w:rsidR="00461CDF" w:rsidRPr="000C62B1" w:rsidTr="0046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6F6455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Engineering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90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103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158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82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485</w:t>
            </w:r>
          </w:p>
        </w:tc>
      </w:tr>
      <w:tr w:rsidR="00461CDF" w:rsidRPr="000C62B1" w:rsidTr="0046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6F6455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IT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69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663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461CDF" w:rsidRPr="000C62B1" w:rsidRDefault="006F6455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232</w:t>
            </w:r>
          </w:p>
        </w:tc>
      </w:tr>
      <w:tr w:rsidR="00461CDF" w:rsidRPr="000C62B1" w:rsidTr="0046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295D57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BA &amp; Econ</w:t>
            </w:r>
            <w:r w:rsidR="007D7295" w:rsidRPr="000C62B1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79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94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357</w:t>
            </w:r>
          </w:p>
        </w:tc>
      </w:tr>
      <w:tr w:rsidR="00461CDF" w:rsidRPr="000C62B1" w:rsidTr="0046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295D57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Nursing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66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116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269</w:t>
            </w:r>
          </w:p>
        </w:tc>
      </w:tr>
      <w:tr w:rsidR="00461CDF" w:rsidRPr="000C62B1" w:rsidTr="0046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295D57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366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96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104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461CDF" w:rsidRPr="000C62B1" w:rsidRDefault="00295D57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314</w:t>
            </w:r>
          </w:p>
        </w:tc>
      </w:tr>
      <w:tr w:rsidR="00461CDF" w:rsidRPr="000C62B1" w:rsidTr="0046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461CDF" w:rsidRPr="000C62B1" w:rsidRDefault="00295D57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Arts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70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83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82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121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61CDF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356</w:t>
            </w:r>
          </w:p>
        </w:tc>
      </w:tr>
      <w:tr w:rsidR="006A78CE" w:rsidRPr="000C62B1" w:rsidTr="00461C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6A78CE" w:rsidRPr="000C62B1" w:rsidRDefault="006A78CE" w:rsidP="00461CD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Pedagogy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92</w:t>
            </w:r>
          </w:p>
        </w:tc>
      </w:tr>
      <w:tr w:rsidR="006A78CE" w:rsidRPr="000C62B1" w:rsidTr="0046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6A78CE" w:rsidRPr="000C62B1" w:rsidRDefault="006A78CE" w:rsidP="00461CDF">
            <w:pPr>
              <w:bidi w:val="0"/>
              <w:jc w:val="center"/>
              <w:rPr>
                <w:color w:val="1F497D" w:themeColor="text2"/>
                <w:sz w:val="28"/>
                <w:szCs w:val="28"/>
              </w:rPr>
            </w:pPr>
            <w:r w:rsidRPr="000C62B1">
              <w:rPr>
                <w:color w:val="1F497D" w:themeColor="text2"/>
                <w:sz w:val="28"/>
                <w:szCs w:val="28"/>
              </w:rPr>
              <w:t>Total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335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550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502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586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132</w:t>
            </w:r>
          </w:p>
        </w:tc>
        <w:tc>
          <w:tcPr>
            <w:tcW w:w="1408" w:type="dxa"/>
          </w:tcPr>
          <w:p w:rsidR="006A78CE" w:rsidRPr="000C62B1" w:rsidRDefault="006A78CE" w:rsidP="00461CD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C62B1">
              <w:rPr>
                <w:b/>
                <w:bCs/>
                <w:color w:val="1F497D" w:themeColor="text2"/>
                <w:sz w:val="28"/>
                <w:szCs w:val="28"/>
              </w:rPr>
              <w:t>2105</w:t>
            </w:r>
          </w:p>
        </w:tc>
      </w:tr>
    </w:tbl>
    <w:p w:rsidR="00461CDF" w:rsidRPr="000C62B1" w:rsidRDefault="00461CDF" w:rsidP="00461CDF">
      <w:pPr>
        <w:bidi w:val="0"/>
        <w:jc w:val="center"/>
        <w:rPr>
          <w:sz w:val="24"/>
          <w:szCs w:val="24"/>
        </w:rPr>
      </w:pPr>
    </w:p>
    <w:p w:rsidR="00E96E77" w:rsidRPr="000C62B1" w:rsidRDefault="007D7295" w:rsidP="00E96E77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>The Study Tool</w:t>
      </w:r>
      <w:r w:rsidR="002B2594" w:rsidRPr="000C62B1">
        <w:rPr>
          <w:rStyle w:val="FootnoteReference"/>
          <w:b/>
          <w:bCs/>
          <w:sz w:val="28"/>
          <w:szCs w:val="28"/>
          <w:u w:val="single"/>
        </w:rPr>
        <w:footnoteReference w:id="1"/>
      </w:r>
      <w:r w:rsidRPr="000C62B1">
        <w:rPr>
          <w:b/>
          <w:bCs/>
          <w:sz w:val="28"/>
          <w:szCs w:val="28"/>
          <w:u w:val="single"/>
        </w:rPr>
        <w:t>:</w:t>
      </w:r>
    </w:p>
    <w:p w:rsidR="007D7295" w:rsidRPr="000C62B1" w:rsidRDefault="007D7295" w:rsidP="007D7295">
      <w:pPr>
        <w:bidi w:val="0"/>
        <w:rPr>
          <w:b/>
          <w:bCs/>
          <w:sz w:val="28"/>
          <w:szCs w:val="28"/>
          <w:u w:val="single"/>
        </w:rPr>
      </w:pPr>
    </w:p>
    <w:p w:rsidR="007D7295" w:rsidRPr="000C62B1" w:rsidRDefault="007D7295" w:rsidP="00B45158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A two-section</w:t>
      </w:r>
      <w:r w:rsidR="00BE6AC4" w:rsidRPr="000C62B1">
        <w:rPr>
          <w:sz w:val="24"/>
          <w:szCs w:val="24"/>
        </w:rPr>
        <w:t xml:space="preserve"> questionnaire was developed</w:t>
      </w:r>
      <w:r w:rsidR="00646295" w:rsidRPr="000C62B1">
        <w:rPr>
          <w:sz w:val="24"/>
          <w:szCs w:val="24"/>
        </w:rPr>
        <w:t>. Section I</w:t>
      </w:r>
      <w:r w:rsidR="00BE6AC4" w:rsidRPr="000C62B1">
        <w:rPr>
          <w:sz w:val="24"/>
          <w:szCs w:val="24"/>
        </w:rPr>
        <w:t xml:space="preserve"> captures the primary information reflective of the sample's characteristics</w:t>
      </w:r>
      <w:r w:rsidR="00646295" w:rsidRPr="000C62B1">
        <w:rPr>
          <w:sz w:val="24"/>
          <w:szCs w:val="24"/>
        </w:rPr>
        <w:t>; such as (gender, age, year of study, household monthly income). Section II includes three main pillars</w:t>
      </w:r>
      <w:r w:rsidR="00E916F9" w:rsidRPr="000C62B1">
        <w:rPr>
          <w:sz w:val="24"/>
          <w:szCs w:val="24"/>
        </w:rPr>
        <w:t>; the first is composed of four subsections that measure the personal and social</w:t>
      </w:r>
      <w:r w:rsidR="002B44E8" w:rsidRPr="000C62B1">
        <w:rPr>
          <w:sz w:val="24"/>
          <w:szCs w:val="24"/>
        </w:rPr>
        <w:t>values trends</w:t>
      </w:r>
      <w:r w:rsidR="00895D5D" w:rsidRPr="000C62B1">
        <w:rPr>
          <w:sz w:val="24"/>
          <w:szCs w:val="24"/>
        </w:rPr>
        <w:t xml:space="preserve">. These four subsections are responded to according </w:t>
      </w:r>
      <w:r w:rsidR="00895D5D" w:rsidRPr="000C62B1">
        <w:rPr>
          <w:sz w:val="24"/>
          <w:szCs w:val="24"/>
        </w:rPr>
        <w:lastRenderedPageBreak/>
        <w:t xml:space="preserve">to </w:t>
      </w:r>
      <w:r w:rsidR="00895D5D" w:rsidRPr="000C62B1">
        <w:rPr>
          <w:b/>
          <w:bCs/>
          <w:sz w:val="24"/>
          <w:szCs w:val="24"/>
        </w:rPr>
        <w:t>Likert three-dimensional scale</w:t>
      </w:r>
      <w:r w:rsidR="00895D5D" w:rsidRPr="000C62B1">
        <w:rPr>
          <w:sz w:val="24"/>
          <w:szCs w:val="24"/>
        </w:rPr>
        <w:t xml:space="preserve">. </w:t>
      </w:r>
      <w:r w:rsidR="00D4589A" w:rsidRPr="000C62B1">
        <w:rPr>
          <w:sz w:val="24"/>
          <w:szCs w:val="24"/>
        </w:rPr>
        <w:t xml:space="preserve">Attitude under this pillar; based on the arithmetic </w:t>
      </w:r>
      <w:r w:rsidR="00BF17E3" w:rsidRPr="000C62B1">
        <w:rPr>
          <w:sz w:val="24"/>
          <w:szCs w:val="24"/>
        </w:rPr>
        <w:t>mean</w:t>
      </w:r>
      <w:r w:rsidR="00D4589A" w:rsidRPr="000C62B1">
        <w:rPr>
          <w:sz w:val="24"/>
          <w:szCs w:val="24"/>
        </w:rPr>
        <w:t xml:space="preserve">s, was divided into </w:t>
      </w:r>
      <w:r w:rsidR="00DE3634" w:rsidRPr="000C62B1">
        <w:rPr>
          <w:sz w:val="24"/>
          <w:szCs w:val="24"/>
        </w:rPr>
        <w:t>the following levels: (1 – 1.66) being the lowest; (1.67 – 2.33) representing the moderate level, and (2.34 – 3) representing the highest level.</w:t>
      </w:r>
      <w:r w:rsidR="00734C94" w:rsidRPr="000C62B1">
        <w:rPr>
          <w:sz w:val="24"/>
          <w:szCs w:val="24"/>
        </w:rPr>
        <w:t xml:space="preserve"> The second pillar measures attitudes towards a number of women-related issues. This pillar contains six subsections</w:t>
      </w:r>
      <w:r w:rsidR="009E4976" w:rsidRPr="000C62B1">
        <w:rPr>
          <w:sz w:val="24"/>
          <w:szCs w:val="24"/>
        </w:rPr>
        <w:t xml:space="preserve"> according to </w:t>
      </w:r>
      <w:r w:rsidR="009E4976" w:rsidRPr="000C62B1">
        <w:rPr>
          <w:b/>
          <w:bCs/>
          <w:sz w:val="24"/>
          <w:szCs w:val="24"/>
        </w:rPr>
        <w:t>Likert five points' scale</w:t>
      </w:r>
      <w:r w:rsidR="009E4976" w:rsidRPr="000C62B1">
        <w:rPr>
          <w:sz w:val="24"/>
          <w:szCs w:val="24"/>
        </w:rPr>
        <w:t xml:space="preserve">. </w:t>
      </w:r>
      <w:r w:rsidR="00400479" w:rsidRPr="000C62B1">
        <w:rPr>
          <w:sz w:val="24"/>
          <w:szCs w:val="24"/>
        </w:rPr>
        <w:t xml:space="preserve">Attitude scaling under this section; based on the arithmetic </w:t>
      </w:r>
      <w:r w:rsidR="00BF17E3" w:rsidRPr="000C62B1">
        <w:rPr>
          <w:sz w:val="24"/>
          <w:szCs w:val="24"/>
        </w:rPr>
        <w:t>mean</w:t>
      </w:r>
      <w:r w:rsidR="00400479" w:rsidRPr="000C62B1">
        <w:rPr>
          <w:sz w:val="24"/>
          <w:szCs w:val="24"/>
        </w:rPr>
        <w:t xml:space="preserve">s, was divided into the following levels: (1 – </w:t>
      </w:r>
      <w:r w:rsidR="00201716" w:rsidRPr="000C62B1">
        <w:rPr>
          <w:sz w:val="24"/>
          <w:szCs w:val="24"/>
        </w:rPr>
        <w:t>2.33) being the lowest,</w:t>
      </w:r>
      <w:r w:rsidR="00400479" w:rsidRPr="000C62B1">
        <w:rPr>
          <w:sz w:val="24"/>
          <w:szCs w:val="24"/>
        </w:rPr>
        <w:t xml:space="preserve"> (</w:t>
      </w:r>
      <w:r w:rsidR="00201716" w:rsidRPr="000C62B1">
        <w:rPr>
          <w:sz w:val="24"/>
          <w:szCs w:val="24"/>
        </w:rPr>
        <w:t>2.34 – 3.37</w:t>
      </w:r>
      <w:r w:rsidR="00400479" w:rsidRPr="000C62B1">
        <w:rPr>
          <w:sz w:val="24"/>
          <w:szCs w:val="24"/>
        </w:rPr>
        <w:t>)</w:t>
      </w:r>
      <w:r w:rsidR="00201716" w:rsidRPr="000C62B1">
        <w:rPr>
          <w:sz w:val="24"/>
          <w:szCs w:val="24"/>
        </w:rPr>
        <w:t>;</w:t>
      </w:r>
      <w:r w:rsidR="00400479" w:rsidRPr="000C62B1">
        <w:rPr>
          <w:sz w:val="24"/>
          <w:szCs w:val="24"/>
        </w:rPr>
        <w:t xml:space="preserve"> representing the moderate level, and (</w:t>
      </w:r>
      <w:r w:rsidR="00201716" w:rsidRPr="000C62B1">
        <w:rPr>
          <w:sz w:val="24"/>
          <w:szCs w:val="24"/>
        </w:rPr>
        <w:t>3.38 - 5</w:t>
      </w:r>
      <w:r w:rsidR="00400479" w:rsidRPr="000C62B1">
        <w:rPr>
          <w:sz w:val="24"/>
          <w:szCs w:val="24"/>
        </w:rPr>
        <w:t>)</w:t>
      </w:r>
      <w:r w:rsidR="00201716" w:rsidRPr="000C62B1">
        <w:rPr>
          <w:sz w:val="24"/>
          <w:szCs w:val="24"/>
        </w:rPr>
        <w:t>;</w:t>
      </w:r>
      <w:r w:rsidR="00400479" w:rsidRPr="000C62B1">
        <w:rPr>
          <w:sz w:val="24"/>
          <w:szCs w:val="24"/>
        </w:rPr>
        <w:t xml:space="preserve"> representing the highest level.</w:t>
      </w:r>
      <w:r w:rsidR="002967D1" w:rsidRPr="000C62B1">
        <w:rPr>
          <w:sz w:val="24"/>
          <w:szCs w:val="24"/>
        </w:rPr>
        <w:t xml:space="preserve"> The third pillar addresses questions on the social and geographical affiliations, political and intellectual orientations</w:t>
      </w:r>
      <w:r w:rsidR="00466911" w:rsidRPr="000C62B1">
        <w:rPr>
          <w:sz w:val="24"/>
          <w:szCs w:val="24"/>
        </w:rPr>
        <w:t xml:space="preserve">, and the challenges facing Jordan from the perspective of the </w:t>
      </w:r>
      <w:r w:rsidR="00A15E89">
        <w:rPr>
          <w:sz w:val="24"/>
          <w:szCs w:val="24"/>
        </w:rPr>
        <w:t>study</w:t>
      </w:r>
      <w:r w:rsidR="00466911" w:rsidRPr="000C62B1">
        <w:rPr>
          <w:sz w:val="24"/>
          <w:szCs w:val="24"/>
        </w:rPr>
        <w:t xml:space="preserve"> sample. </w:t>
      </w:r>
    </w:p>
    <w:p w:rsidR="00466911" w:rsidRPr="000C62B1" w:rsidRDefault="00466911" w:rsidP="00466911">
      <w:pPr>
        <w:bidi w:val="0"/>
        <w:rPr>
          <w:sz w:val="24"/>
          <w:szCs w:val="24"/>
        </w:rPr>
      </w:pPr>
    </w:p>
    <w:p w:rsidR="00466911" w:rsidRPr="000C62B1" w:rsidRDefault="00466911" w:rsidP="00466911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The Tool reliability: </w:t>
      </w:r>
    </w:p>
    <w:p w:rsidR="007F30C8" w:rsidRPr="000C62B1" w:rsidRDefault="007F30C8" w:rsidP="007F30C8">
      <w:pPr>
        <w:bidi w:val="0"/>
        <w:rPr>
          <w:b/>
          <w:bCs/>
          <w:sz w:val="28"/>
          <w:szCs w:val="28"/>
          <w:u w:val="single"/>
        </w:rPr>
      </w:pPr>
    </w:p>
    <w:p w:rsidR="007F30C8" w:rsidRPr="000C62B1" w:rsidRDefault="007F30C8" w:rsidP="00C80E2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C80E2C" w:rsidRPr="000C62B1">
        <w:rPr>
          <w:sz w:val="24"/>
          <w:szCs w:val="24"/>
        </w:rPr>
        <w:t>The method of</w:t>
      </w:r>
      <w:r w:rsidR="00170287">
        <w:rPr>
          <w:sz w:val="24"/>
          <w:szCs w:val="24"/>
        </w:rPr>
        <w:t xml:space="preserve"> </w:t>
      </w:r>
      <w:r w:rsidR="00B45158">
        <w:rPr>
          <w:sz w:val="24"/>
          <w:szCs w:val="24"/>
        </w:rPr>
        <w:t>‘</w:t>
      </w:r>
      <w:r w:rsidRPr="000C62B1">
        <w:rPr>
          <w:sz w:val="24"/>
          <w:szCs w:val="24"/>
        </w:rPr>
        <w:t>moderators</w:t>
      </w:r>
      <w:r w:rsidR="00C80E2C" w:rsidRPr="000C62B1">
        <w:rPr>
          <w:sz w:val="24"/>
          <w:szCs w:val="24"/>
        </w:rPr>
        <w:t>' consensus</w:t>
      </w:r>
      <w:r w:rsidR="00B45158">
        <w:rPr>
          <w:sz w:val="24"/>
          <w:szCs w:val="24"/>
        </w:rPr>
        <w:t>’</w:t>
      </w:r>
      <w:r w:rsidR="00170287">
        <w:rPr>
          <w:sz w:val="24"/>
          <w:szCs w:val="24"/>
        </w:rPr>
        <w:t xml:space="preserve"> </w:t>
      </w:r>
      <w:r w:rsidR="00C80E2C" w:rsidRPr="000C62B1">
        <w:rPr>
          <w:sz w:val="24"/>
          <w:szCs w:val="24"/>
        </w:rPr>
        <w:t>was adopted</w:t>
      </w:r>
      <w:r w:rsidR="00487F58" w:rsidRPr="000C62B1">
        <w:rPr>
          <w:sz w:val="24"/>
          <w:szCs w:val="24"/>
        </w:rPr>
        <w:t>. The questionnaire was reviewed by a number of</w:t>
      </w:r>
      <w:r w:rsidR="008F7104" w:rsidRPr="000C62B1">
        <w:rPr>
          <w:sz w:val="24"/>
          <w:szCs w:val="24"/>
        </w:rPr>
        <w:t xml:space="preserve"> subject-matter</w:t>
      </w:r>
      <w:r w:rsidR="00487F58" w:rsidRPr="000C62B1">
        <w:rPr>
          <w:sz w:val="24"/>
          <w:szCs w:val="24"/>
        </w:rPr>
        <w:t xml:space="preserve"> experts </w:t>
      </w:r>
      <w:r w:rsidR="008F7104" w:rsidRPr="000C62B1">
        <w:rPr>
          <w:sz w:val="24"/>
          <w:szCs w:val="24"/>
        </w:rPr>
        <w:t xml:space="preserve">in sociology, measurement, and assessment. The questionnaire was modified to its final </w:t>
      </w:r>
      <w:r w:rsidR="00B759CB" w:rsidRPr="000C62B1">
        <w:rPr>
          <w:sz w:val="24"/>
          <w:szCs w:val="24"/>
        </w:rPr>
        <w:t xml:space="preserve">edition </w:t>
      </w:r>
      <w:r w:rsidR="008F7104" w:rsidRPr="000C62B1">
        <w:rPr>
          <w:sz w:val="24"/>
          <w:szCs w:val="24"/>
        </w:rPr>
        <w:t>following the experts' comments and recommendations</w:t>
      </w:r>
      <w:r w:rsidR="00B759CB" w:rsidRPr="000C62B1">
        <w:rPr>
          <w:sz w:val="24"/>
          <w:szCs w:val="24"/>
        </w:rPr>
        <w:t>.</w:t>
      </w:r>
    </w:p>
    <w:p w:rsidR="00B759CB" w:rsidRPr="000C62B1" w:rsidRDefault="00B759CB" w:rsidP="00B759CB">
      <w:pPr>
        <w:bidi w:val="0"/>
        <w:rPr>
          <w:sz w:val="24"/>
          <w:szCs w:val="24"/>
        </w:rPr>
      </w:pPr>
    </w:p>
    <w:p w:rsidR="00B759CB" w:rsidRPr="000C62B1" w:rsidRDefault="00B759CB" w:rsidP="00B759CB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Consistency of the Tool: </w:t>
      </w:r>
    </w:p>
    <w:p w:rsidR="00B759CB" w:rsidRPr="000C62B1" w:rsidRDefault="00B759CB" w:rsidP="00B759CB">
      <w:pPr>
        <w:bidi w:val="0"/>
        <w:rPr>
          <w:b/>
          <w:bCs/>
          <w:sz w:val="28"/>
          <w:szCs w:val="28"/>
          <w:u w:val="single"/>
        </w:rPr>
      </w:pPr>
    </w:p>
    <w:p w:rsidR="00394173" w:rsidRPr="000C62B1" w:rsidRDefault="00B759CB" w:rsidP="00B45158">
      <w:pPr>
        <w:bidi w:val="0"/>
        <w:rPr>
          <w:sz w:val="24"/>
          <w:szCs w:val="24"/>
        </w:rPr>
      </w:pPr>
      <w:r w:rsidRPr="000C62B1">
        <w:rPr>
          <w:sz w:val="28"/>
          <w:szCs w:val="28"/>
        </w:rPr>
        <w:tab/>
      </w:r>
      <w:r w:rsidRPr="000C62B1">
        <w:rPr>
          <w:sz w:val="24"/>
          <w:szCs w:val="24"/>
        </w:rPr>
        <w:t xml:space="preserve">To ensure consistency of the </w:t>
      </w:r>
      <w:r w:rsidR="00A15E89">
        <w:rPr>
          <w:sz w:val="24"/>
          <w:szCs w:val="24"/>
        </w:rPr>
        <w:t>study</w:t>
      </w:r>
      <w:r w:rsidR="003523A6" w:rsidRPr="000C62B1">
        <w:rPr>
          <w:sz w:val="24"/>
          <w:szCs w:val="24"/>
        </w:rPr>
        <w:t xml:space="preserve"> tool, the tool was piloted on a small sample of 40 outside respondents to identify a</w:t>
      </w:r>
      <w:r w:rsidR="00807481" w:rsidRPr="000C62B1">
        <w:rPr>
          <w:sz w:val="24"/>
          <w:szCs w:val="24"/>
        </w:rPr>
        <w:t xml:space="preserve">ny questions that seem ambiguous considering the circumstances of the interviewees. </w:t>
      </w:r>
      <w:r w:rsidR="00A13807" w:rsidRPr="000C62B1">
        <w:rPr>
          <w:sz w:val="24"/>
          <w:szCs w:val="24"/>
        </w:rPr>
        <w:t>In a two weeks period, the same questionnaire was administered to the same people</w:t>
      </w:r>
      <w:r w:rsidR="00394173" w:rsidRPr="000C62B1">
        <w:rPr>
          <w:sz w:val="24"/>
          <w:szCs w:val="24"/>
        </w:rPr>
        <w:t xml:space="preserve">. Internal consistency was calculated using </w:t>
      </w:r>
      <w:hyperlink r:id="rId12" w:history="1">
        <w:r w:rsidR="00394173" w:rsidRPr="000C62B1">
          <w:rPr>
            <w:sz w:val="24"/>
            <w:szCs w:val="24"/>
          </w:rPr>
          <w:t>Cronbach's Alpha</w:t>
        </w:r>
      </w:hyperlink>
      <w:r w:rsidR="00394173" w:rsidRPr="000C62B1">
        <w:rPr>
          <w:sz w:val="24"/>
          <w:szCs w:val="24"/>
        </w:rPr>
        <w:t xml:space="preserve"> coefficient; resulting in (0.</w:t>
      </w:r>
      <w:r w:rsidR="002E2E67" w:rsidRPr="000C62B1">
        <w:rPr>
          <w:sz w:val="24"/>
          <w:szCs w:val="24"/>
        </w:rPr>
        <w:t xml:space="preserve">85) consistency rate. This result is suitable for the purposes of the research. </w:t>
      </w:r>
    </w:p>
    <w:p w:rsidR="00831C02" w:rsidRPr="000C62B1" w:rsidRDefault="00831C02" w:rsidP="00831C02">
      <w:pPr>
        <w:bidi w:val="0"/>
        <w:rPr>
          <w:sz w:val="24"/>
          <w:szCs w:val="24"/>
        </w:rPr>
      </w:pPr>
    </w:p>
    <w:p w:rsidR="00831C02" w:rsidRPr="000C62B1" w:rsidRDefault="00831C02" w:rsidP="00831C02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Statistical Processing: </w:t>
      </w:r>
    </w:p>
    <w:p w:rsidR="00ED67B5" w:rsidRPr="000C62B1" w:rsidRDefault="00ED67B5" w:rsidP="00ED67B5">
      <w:pPr>
        <w:bidi w:val="0"/>
        <w:rPr>
          <w:b/>
          <w:bCs/>
          <w:sz w:val="28"/>
          <w:szCs w:val="28"/>
          <w:u w:val="single"/>
        </w:rPr>
      </w:pPr>
    </w:p>
    <w:p w:rsidR="00ED67B5" w:rsidRPr="000C62B1" w:rsidRDefault="00ED67B5" w:rsidP="000477E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To analyze the data, </w:t>
      </w:r>
      <w:r w:rsidR="0006074D" w:rsidRPr="000C62B1">
        <w:rPr>
          <w:sz w:val="24"/>
          <w:szCs w:val="24"/>
        </w:rPr>
        <w:t>the software</w:t>
      </w:r>
      <w:r w:rsidRPr="000C62B1">
        <w:rPr>
          <w:sz w:val="24"/>
          <w:szCs w:val="24"/>
        </w:rPr>
        <w:t xml:space="preserve"> named Statistical Package for the Social Sciences (SPSS) was used</w:t>
      </w:r>
      <w:r w:rsidR="0006074D" w:rsidRPr="000C62B1">
        <w:rPr>
          <w:sz w:val="24"/>
          <w:szCs w:val="24"/>
        </w:rPr>
        <w:t>. Multiple statistical methods were used to process the data; including the simple descriptive forms</w:t>
      </w:r>
      <w:r w:rsidR="00CB5B2E" w:rsidRPr="000C62B1">
        <w:rPr>
          <w:sz w:val="24"/>
          <w:szCs w:val="24"/>
        </w:rPr>
        <w:t xml:space="preserve"> such as frequent distribution tables and percentages</w:t>
      </w:r>
      <w:r w:rsidR="002D1650" w:rsidRPr="000C62B1">
        <w:rPr>
          <w:sz w:val="24"/>
          <w:szCs w:val="24"/>
        </w:rPr>
        <w:t xml:space="preserve">. This is in addition to the use of arithmetic </w:t>
      </w:r>
      <w:r w:rsidR="00BF17E3" w:rsidRPr="000C62B1">
        <w:rPr>
          <w:sz w:val="24"/>
          <w:szCs w:val="24"/>
        </w:rPr>
        <w:t>mean</w:t>
      </w:r>
      <w:r w:rsidR="002D1650" w:rsidRPr="000C62B1">
        <w:rPr>
          <w:sz w:val="24"/>
          <w:szCs w:val="24"/>
        </w:rPr>
        <w:t>s</w:t>
      </w:r>
      <w:r w:rsidR="00EF34E6" w:rsidRPr="000C62B1">
        <w:rPr>
          <w:sz w:val="24"/>
          <w:szCs w:val="24"/>
        </w:rPr>
        <w:t>,</w:t>
      </w:r>
      <w:r w:rsidR="002D1650" w:rsidRPr="000C62B1">
        <w:rPr>
          <w:sz w:val="24"/>
          <w:szCs w:val="24"/>
        </w:rPr>
        <w:t xml:space="preserve"> standard deviations (to analyze the values and attitudes)</w:t>
      </w:r>
      <w:r w:rsidR="00EF34E6" w:rsidRPr="000C62B1">
        <w:rPr>
          <w:sz w:val="24"/>
          <w:szCs w:val="24"/>
        </w:rPr>
        <w:t xml:space="preserve">, and </w:t>
      </w:r>
      <w:r w:rsidR="00D1141B" w:rsidRPr="000C62B1">
        <w:rPr>
          <w:sz w:val="24"/>
          <w:szCs w:val="24"/>
        </w:rPr>
        <w:t>analysis of variance</w:t>
      </w:r>
      <w:r w:rsidR="00EF34E6" w:rsidRPr="000C62B1">
        <w:rPr>
          <w:sz w:val="24"/>
          <w:szCs w:val="24"/>
        </w:rPr>
        <w:t xml:space="preserve"> (T-test) &amp; (ANOVA) to demonstrate the differences in the primary data</w:t>
      </w:r>
      <w:r w:rsidR="00AB6A3F" w:rsidRPr="000C62B1">
        <w:rPr>
          <w:sz w:val="24"/>
          <w:szCs w:val="24"/>
        </w:rPr>
        <w:t xml:space="preserve"> to uncover </w:t>
      </w:r>
      <w:r w:rsidR="003C6C4A" w:rsidRPr="000C62B1">
        <w:rPr>
          <w:sz w:val="24"/>
          <w:szCs w:val="24"/>
        </w:rPr>
        <w:t xml:space="preserve">the </w:t>
      </w:r>
      <w:r w:rsidR="00A15E89">
        <w:rPr>
          <w:sz w:val="24"/>
          <w:szCs w:val="24"/>
        </w:rPr>
        <w:t>study</w:t>
      </w:r>
      <w:r w:rsidR="003C6C4A" w:rsidRPr="000C62B1">
        <w:rPr>
          <w:sz w:val="24"/>
          <w:szCs w:val="24"/>
        </w:rPr>
        <w:t xml:space="preserve"> sample individual</w:t>
      </w:r>
      <w:r w:rsidR="00AB6A3F" w:rsidRPr="000C62B1">
        <w:rPr>
          <w:sz w:val="24"/>
          <w:szCs w:val="24"/>
        </w:rPr>
        <w:t xml:space="preserve"> and social </w:t>
      </w:r>
      <w:r w:rsidR="002B44E8" w:rsidRPr="000C62B1">
        <w:rPr>
          <w:sz w:val="24"/>
          <w:szCs w:val="24"/>
        </w:rPr>
        <w:t>values trends</w:t>
      </w:r>
      <w:r w:rsidR="00AB6A3F" w:rsidRPr="000C62B1">
        <w:rPr>
          <w:sz w:val="24"/>
          <w:szCs w:val="24"/>
        </w:rPr>
        <w:t xml:space="preserve">, as well as the attitudes towards women-related issues </w:t>
      </w:r>
      <w:r w:rsidR="003C6C4A" w:rsidRPr="000C62B1">
        <w:rPr>
          <w:sz w:val="24"/>
          <w:szCs w:val="24"/>
        </w:rPr>
        <w:t>in the Jordanian society</w:t>
      </w:r>
      <w:r w:rsidR="00AB6A3F" w:rsidRPr="000C62B1">
        <w:rPr>
          <w:sz w:val="24"/>
          <w:szCs w:val="24"/>
        </w:rPr>
        <w:t xml:space="preserve">. </w:t>
      </w:r>
      <w:r w:rsidR="003C6C4A" w:rsidRPr="000C62B1">
        <w:rPr>
          <w:sz w:val="24"/>
          <w:szCs w:val="24"/>
        </w:rPr>
        <w:t xml:space="preserve">Furthermore, </w:t>
      </w:r>
      <w:r w:rsidR="003C6C4A" w:rsidRPr="000C62B1">
        <w:rPr>
          <w:b/>
          <w:bCs/>
          <w:sz w:val="24"/>
          <w:szCs w:val="24"/>
        </w:rPr>
        <w:t>Scheffe</w:t>
      </w:r>
      <w:r w:rsidR="001D3C1B">
        <w:rPr>
          <w:b/>
          <w:bCs/>
          <w:sz w:val="24"/>
          <w:szCs w:val="24"/>
        </w:rPr>
        <w:t xml:space="preserve"> </w:t>
      </w:r>
      <w:r w:rsidR="0005261B" w:rsidRPr="000C62B1">
        <w:rPr>
          <w:b/>
          <w:bCs/>
          <w:sz w:val="24"/>
          <w:szCs w:val="24"/>
        </w:rPr>
        <w:t xml:space="preserve">test </w:t>
      </w:r>
      <w:r w:rsidR="0005261B" w:rsidRPr="000C62B1">
        <w:rPr>
          <w:sz w:val="24"/>
          <w:szCs w:val="24"/>
        </w:rPr>
        <w:t xml:space="preserve">was used for </w:t>
      </w:r>
      <w:r w:rsidR="007C582A" w:rsidRPr="000C62B1">
        <w:rPr>
          <w:sz w:val="24"/>
          <w:szCs w:val="24"/>
        </w:rPr>
        <w:t>Post Hoc Comparisons</w:t>
      </w:r>
      <w:r w:rsidR="0005261B" w:rsidRPr="000C62B1">
        <w:rPr>
          <w:sz w:val="24"/>
          <w:szCs w:val="24"/>
        </w:rPr>
        <w:t xml:space="preserve"> between </w:t>
      </w:r>
      <w:r w:rsidR="00BF17E3" w:rsidRPr="000C62B1">
        <w:rPr>
          <w:sz w:val="24"/>
          <w:szCs w:val="24"/>
        </w:rPr>
        <w:t xml:space="preserve">means in order to identify the indication of differences according to some of the </w:t>
      </w:r>
      <w:r w:rsidR="00A15E89">
        <w:rPr>
          <w:sz w:val="24"/>
          <w:szCs w:val="24"/>
        </w:rPr>
        <w:t>study</w:t>
      </w:r>
      <w:r w:rsidR="00BF17E3" w:rsidRPr="000C62B1">
        <w:rPr>
          <w:sz w:val="24"/>
          <w:szCs w:val="24"/>
        </w:rPr>
        <w:t xml:space="preserve"> variables. </w:t>
      </w: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sz w:val="24"/>
          <w:szCs w:val="24"/>
        </w:rPr>
      </w:pPr>
    </w:p>
    <w:p w:rsidR="003D36D1" w:rsidRPr="000C62B1" w:rsidRDefault="003D36D1" w:rsidP="003D36D1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I – Sample's characteristics: </w:t>
      </w:r>
    </w:p>
    <w:p w:rsidR="003D36D1" w:rsidRPr="000C62B1" w:rsidRDefault="003D36D1" w:rsidP="003D36D1">
      <w:pPr>
        <w:bidi w:val="0"/>
        <w:rPr>
          <w:b/>
          <w:bCs/>
          <w:sz w:val="28"/>
          <w:szCs w:val="28"/>
          <w:u w:val="single"/>
        </w:rPr>
      </w:pPr>
    </w:p>
    <w:p w:rsidR="003D36D1" w:rsidRPr="000C62B1" w:rsidRDefault="003D36D1" w:rsidP="0084081D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lastRenderedPageBreak/>
        <w:t xml:space="preserve">Schedule (2) distribution of the </w:t>
      </w:r>
      <w:r w:rsidR="00A15E89">
        <w:rPr>
          <w:sz w:val="24"/>
          <w:szCs w:val="24"/>
          <w:highlight w:val="lightGray"/>
        </w:rPr>
        <w:t>study</w:t>
      </w:r>
      <w:r w:rsidRPr="000C62B1">
        <w:rPr>
          <w:sz w:val="24"/>
          <w:szCs w:val="24"/>
          <w:highlight w:val="lightGray"/>
        </w:rPr>
        <w:t xml:space="preserve"> sample according to gender &amp; faculty</w:t>
      </w:r>
    </w:p>
    <w:p w:rsidR="001636B5" w:rsidRPr="000C62B1" w:rsidRDefault="001636B5" w:rsidP="001636B5">
      <w:pPr>
        <w:bidi w:val="0"/>
        <w:jc w:val="center"/>
        <w:rPr>
          <w:b/>
          <w:bCs/>
          <w:sz w:val="24"/>
          <w:szCs w:val="24"/>
        </w:rPr>
      </w:pP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1079"/>
        <w:gridCol w:w="2464"/>
        <w:gridCol w:w="2464"/>
        <w:gridCol w:w="939"/>
      </w:tblGrid>
      <w:tr w:rsidR="002222FC" w:rsidRPr="000C62B1" w:rsidTr="001D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2222FC" w:rsidRPr="000C62B1" w:rsidRDefault="002222FC" w:rsidP="002222FC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Gender</w:t>
            </w:r>
          </w:p>
        </w:tc>
        <w:tc>
          <w:tcPr>
            <w:tcW w:w="4928" w:type="dxa"/>
            <w:gridSpan w:val="2"/>
          </w:tcPr>
          <w:p w:rsidR="002222FC" w:rsidRPr="000C62B1" w:rsidRDefault="002222FC" w:rsidP="002222F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</w:tcPr>
          <w:p w:rsidR="002222FC" w:rsidRPr="000C62B1" w:rsidRDefault="002222FC" w:rsidP="002222F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3D36D1" w:rsidRPr="000C62B1" w:rsidTr="001D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3D36D1" w:rsidRPr="000C62B1" w:rsidRDefault="003D36D1" w:rsidP="00C27395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464" w:type="dxa"/>
          </w:tcPr>
          <w:p w:rsidR="003D36D1" w:rsidRPr="000C62B1" w:rsidRDefault="002222FC" w:rsidP="00C2739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</w:tcPr>
          <w:p w:rsidR="003D36D1" w:rsidRPr="000C62B1" w:rsidRDefault="002222FC" w:rsidP="00C2739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</w:tcPr>
          <w:p w:rsidR="003D36D1" w:rsidRPr="000C62B1" w:rsidRDefault="003D36D1" w:rsidP="003D36D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3D36D1" w:rsidRPr="000C62B1" w:rsidTr="001D5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3D36D1" w:rsidRPr="000C62B1" w:rsidRDefault="002222FC" w:rsidP="003D36D1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Male</w:t>
            </w:r>
          </w:p>
        </w:tc>
        <w:tc>
          <w:tcPr>
            <w:tcW w:w="2464" w:type="dxa"/>
          </w:tcPr>
          <w:p w:rsidR="003D36D1" w:rsidRPr="000C62B1" w:rsidRDefault="002222FC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52.0</w:t>
            </w:r>
          </w:p>
        </w:tc>
        <w:tc>
          <w:tcPr>
            <w:tcW w:w="2464" w:type="dxa"/>
          </w:tcPr>
          <w:p w:rsidR="003D36D1" w:rsidRPr="000C62B1" w:rsidRDefault="002222FC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35.0</w:t>
            </w:r>
          </w:p>
        </w:tc>
        <w:tc>
          <w:tcPr>
            <w:tcW w:w="939" w:type="dxa"/>
          </w:tcPr>
          <w:p w:rsidR="003D36D1" w:rsidRPr="000C62B1" w:rsidRDefault="002222FC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45.</w:t>
            </w:r>
            <w:r w:rsidR="00955FA5" w:rsidRPr="000C62B1">
              <w:rPr>
                <w:color w:val="1F497D" w:themeColor="text2"/>
                <w:sz w:val="24"/>
                <w:szCs w:val="24"/>
              </w:rPr>
              <w:t>2</w:t>
            </w:r>
          </w:p>
        </w:tc>
      </w:tr>
      <w:tr w:rsidR="003D36D1" w:rsidRPr="000C62B1" w:rsidTr="001D5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3D36D1" w:rsidRPr="000C62B1" w:rsidRDefault="00955FA5" w:rsidP="003D36D1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Female</w:t>
            </w:r>
          </w:p>
        </w:tc>
        <w:tc>
          <w:tcPr>
            <w:tcW w:w="2464" w:type="dxa"/>
          </w:tcPr>
          <w:p w:rsidR="003D36D1" w:rsidRPr="000C62B1" w:rsidRDefault="00955FA5" w:rsidP="00955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48.0</w:t>
            </w:r>
          </w:p>
        </w:tc>
        <w:tc>
          <w:tcPr>
            <w:tcW w:w="2464" w:type="dxa"/>
          </w:tcPr>
          <w:p w:rsidR="003D36D1" w:rsidRPr="000C62B1" w:rsidRDefault="00955FA5" w:rsidP="00955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65.0</w:t>
            </w:r>
          </w:p>
        </w:tc>
        <w:tc>
          <w:tcPr>
            <w:tcW w:w="939" w:type="dxa"/>
          </w:tcPr>
          <w:p w:rsidR="003D36D1" w:rsidRPr="000C62B1" w:rsidRDefault="00955FA5" w:rsidP="00955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54.8</w:t>
            </w:r>
          </w:p>
        </w:tc>
      </w:tr>
      <w:tr w:rsidR="003D36D1" w:rsidRPr="000C62B1" w:rsidTr="001D5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3D36D1" w:rsidRPr="000C62B1" w:rsidRDefault="00955FA5" w:rsidP="003D36D1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2464" w:type="dxa"/>
          </w:tcPr>
          <w:p w:rsidR="003D36D1" w:rsidRPr="000C62B1" w:rsidRDefault="00955FA5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2464" w:type="dxa"/>
          </w:tcPr>
          <w:p w:rsidR="003D36D1" w:rsidRPr="000C62B1" w:rsidRDefault="00955FA5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</w:tcPr>
          <w:p w:rsidR="003D36D1" w:rsidRPr="000C62B1" w:rsidRDefault="00955FA5" w:rsidP="00955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955FA5" w:rsidRPr="000C62B1" w:rsidRDefault="00955FA5" w:rsidP="00955FA5">
      <w:pPr>
        <w:tabs>
          <w:tab w:val="left" w:pos="8640"/>
        </w:tabs>
        <w:bidi w:val="0"/>
        <w:rPr>
          <w:sz w:val="28"/>
          <w:szCs w:val="28"/>
        </w:rPr>
      </w:pPr>
    </w:p>
    <w:p w:rsidR="00B759CB" w:rsidRPr="000C62B1" w:rsidRDefault="00C27395" w:rsidP="00C27395">
      <w:pPr>
        <w:bidi w:val="0"/>
      </w:pPr>
      <w:r w:rsidRPr="000C62B1">
        <w:rPr>
          <w:sz w:val="24"/>
          <w:szCs w:val="24"/>
        </w:rPr>
        <w:tab/>
        <w:t xml:space="preserve">Schedule (2) above </w:t>
      </w:r>
      <w:r w:rsidRPr="000C62B1">
        <w:t xml:space="preserve">illustrates the distribution of the </w:t>
      </w:r>
      <w:r w:rsidR="00A15E89">
        <w:t>study</w:t>
      </w:r>
      <w:r w:rsidRPr="000C62B1">
        <w:t xml:space="preserve"> sample according to gender, </w:t>
      </w:r>
      <w:r w:rsidR="00B75692" w:rsidRPr="000C62B1">
        <w:t>where female respondents constitute over half of the sample at 54.8%, while male respondents constitute 45.2%.</w:t>
      </w:r>
    </w:p>
    <w:p w:rsidR="00B75692" w:rsidRPr="000C62B1" w:rsidRDefault="00B75692" w:rsidP="00B75692">
      <w:pPr>
        <w:bidi w:val="0"/>
      </w:pPr>
    </w:p>
    <w:p w:rsidR="00E96E77" w:rsidRPr="000C62B1" w:rsidRDefault="00B75692" w:rsidP="00B56B45">
      <w:pPr>
        <w:bidi w:val="0"/>
        <w:jc w:val="center"/>
      </w:pPr>
      <w:r w:rsidRPr="000C62B1">
        <w:rPr>
          <w:highlight w:val="lightGray"/>
        </w:rPr>
        <w:t xml:space="preserve">Schedule (3) </w:t>
      </w:r>
      <w:r w:rsidR="001D59D0" w:rsidRPr="000C62B1">
        <w:rPr>
          <w:highlight w:val="lightGray"/>
        </w:rPr>
        <w:t>distribution of sample according to age and faculty</w:t>
      </w: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1079"/>
        <w:gridCol w:w="2464"/>
        <w:gridCol w:w="2464"/>
        <w:gridCol w:w="939"/>
      </w:tblGrid>
      <w:tr w:rsidR="001D59D0" w:rsidRPr="000C62B1" w:rsidTr="00B56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Age</w:t>
            </w:r>
          </w:p>
        </w:tc>
        <w:tc>
          <w:tcPr>
            <w:tcW w:w="4928" w:type="dxa"/>
            <w:gridSpan w:val="2"/>
          </w:tcPr>
          <w:p w:rsidR="001D59D0" w:rsidRPr="000C62B1" w:rsidRDefault="001D59D0" w:rsidP="004A244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</w:tcPr>
          <w:p w:rsidR="001D59D0" w:rsidRPr="000C62B1" w:rsidRDefault="001D59D0" w:rsidP="004A244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1D59D0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</w:tcPr>
          <w:p w:rsidR="001D59D0" w:rsidRPr="000C62B1" w:rsidRDefault="001D59D0" w:rsidP="004A244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1D59D0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4.4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5.2</w:t>
            </w:r>
          </w:p>
        </w:tc>
        <w:tc>
          <w:tcPr>
            <w:tcW w:w="939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4.7</w:t>
            </w:r>
          </w:p>
        </w:tc>
      </w:tr>
      <w:tr w:rsidR="001D59D0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24.4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17.3</w:t>
            </w:r>
          </w:p>
        </w:tc>
        <w:tc>
          <w:tcPr>
            <w:tcW w:w="939" w:type="dxa"/>
          </w:tcPr>
          <w:p w:rsidR="001D59D0" w:rsidRPr="000C62B1" w:rsidRDefault="001D59D0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21.6</w:t>
            </w:r>
          </w:p>
        </w:tc>
      </w:tr>
      <w:tr w:rsidR="001D59D0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20.2</w:t>
            </w:r>
          </w:p>
        </w:tc>
        <w:tc>
          <w:tcPr>
            <w:tcW w:w="2464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21.5</w:t>
            </w:r>
          </w:p>
        </w:tc>
        <w:tc>
          <w:tcPr>
            <w:tcW w:w="939" w:type="dxa"/>
          </w:tcPr>
          <w:p w:rsidR="001D59D0" w:rsidRPr="000C62B1" w:rsidRDefault="001D59D0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20.7</w:t>
            </w:r>
          </w:p>
        </w:tc>
      </w:tr>
      <w:tr w:rsidR="001D59D0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1D59D0" w:rsidRPr="000C62B1" w:rsidRDefault="001D59D0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1D59D0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17.7</w:t>
            </w:r>
          </w:p>
        </w:tc>
        <w:tc>
          <w:tcPr>
            <w:tcW w:w="2464" w:type="dxa"/>
          </w:tcPr>
          <w:p w:rsidR="001D59D0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21.7</w:t>
            </w:r>
          </w:p>
        </w:tc>
        <w:tc>
          <w:tcPr>
            <w:tcW w:w="939" w:type="dxa"/>
          </w:tcPr>
          <w:p w:rsidR="001D59D0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19.3</w:t>
            </w:r>
          </w:p>
        </w:tc>
      </w:tr>
      <w:tr w:rsidR="004A244F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4A244F" w:rsidRPr="000C62B1" w:rsidRDefault="004A244F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18.3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13.6</w:t>
            </w:r>
          </w:p>
        </w:tc>
        <w:tc>
          <w:tcPr>
            <w:tcW w:w="939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16.5</w:t>
            </w:r>
          </w:p>
        </w:tc>
      </w:tr>
      <w:tr w:rsidR="004A244F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4A244F" w:rsidRPr="000C62B1" w:rsidRDefault="004A244F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7.5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9.9</w:t>
            </w:r>
          </w:p>
        </w:tc>
        <w:tc>
          <w:tcPr>
            <w:tcW w:w="939" w:type="dxa"/>
          </w:tcPr>
          <w:p w:rsidR="004A244F" w:rsidRPr="000C62B1" w:rsidRDefault="004A244F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8.4</w:t>
            </w:r>
          </w:p>
        </w:tc>
      </w:tr>
      <w:tr w:rsidR="004A244F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4A244F" w:rsidRPr="000C62B1" w:rsidRDefault="004A244F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3.7</w:t>
            </w:r>
          </w:p>
        </w:tc>
        <w:tc>
          <w:tcPr>
            <w:tcW w:w="2464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3.2</w:t>
            </w:r>
          </w:p>
        </w:tc>
        <w:tc>
          <w:tcPr>
            <w:tcW w:w="939" w:type="dxa"/>
          </w:tcPr>
          <w:p w:rsidR="004A244F" w:rsidRPr="000C62B1" w:rsidRDefault="004A244F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3.5</w:t>
            </w:r>
          </w:p>
        </w:tc>
      </w:tr>
      <w:tr w:rsidR="004A244F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4A244F" w:rsidRPr="000C62B1" w:rsidRDefault="004A244F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4A244F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1.6</w:t>
            </w:r>
          </w:p>
        </w:tc>
        <w:tc>
          <w:tcPr>
            <w:tcW w:w="2464" w:type="dxa"/>
          </w:tcPr>
          <w:p w:rsidR="004A244F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1.6</w:t>
            </w:r>
          </w:p>
        </w:tc>
        <w:tc>
          <w:tcPr>
            <w:tcW w:w="939" w:type="dxa"/>
          </w:tcPr>
          <w:p w:rsidR="004A244F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1.6</w:t>
            </w:r>
          </w:p>
        </w:tc>
      </w:tr>
      <w:tr w:rsidR="00D813B4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D813B4" w:rsidRPr="000C62B1" w:rsidRDefault="00D813B4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26+</w:t>
            </w:r>
          </w:p>
        </w:tc>
        <w:tc>
          <w:tcPr>
            <w:tcW w:w="2464" w:type="dxa"/>
          </w:tcPr>
          <w:p w:rsidR="00D813B4" w:rsidRPr="000C62B1" w:rsidRDefault="00D813B4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2.1</w:t>
            </w:r>
          </w:p>
        </w:tc>
        <w:tc>
          <w:tcPr>
            <w:tcW w:w="2464" w:type="dxa"/>
          </w:tcPr>
          <w:p w:rsidR="00D813B4" w:rsidRPr="000C62B1" w:rsidRDefault="00D813B4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6.0</w:t>
            </w:r>
          </w:p>
        </w:tc>
        <w:tc>
          <w:tcPr>
            <w:tcW w:w="939" w:type="dxa"/>
          </w:tcPr>
          <w:p w:rsidR="00D813B4" w:rsidRPr="000C62B1" w:rsidRDefault="00D813B4" w:rsidP="004A24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3.7</w:t>
            </w:r>
          </w:p>
        </w:tc>
      </w:tr>
      <w:tr w:rsidR="00D813B4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D813B4" w:rsidRPr="000C62B1" w:rsidRDefault="00D813B4" w:rsidP="004A24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2464" w:type="dxa"/>
          </w:tcPr>
          <w:p w:rsidR="00D813B4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</w:tcPr>
          <w:p w:rsidR="00D813B4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</w:tcPr>
          <w:p w:rsidR="00D813B4" w:rsidRPr="000C62B1" w:rsidRDefault="00D813B4" w:rsidP="004A24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AA244F" w:rsidRPr="000C62B1" w:rsidRDefault="009A4D68" w:rsidP="009A4D68">
      <w:pPr>
        <w:tabs>
          <w:tab w:val="left" w:pos="2715"/>
        </w:tabs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p w:rsidR="00D813B4" w:rsidRPr="000C62B1" w:rsidRDefault="00D813B4" w:rsidP="00D813B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Schedule (</w:t>
      </w:r>
      <w:r w:rsidR="00A2389E" w:rsidRPr="000C62B1">
        <w:rPr>
          <w:sz w:val="24"/>
          <w:szCs w:val="24"/>
        </w:rPr>
        <w:t>3) above indicates that the age group (19-22) form 78% of the total study sample</w:t>
      </w:r>
      <w:r w:rsidR="00A53A20" w:rsidRPr="000C62B1">
        <w:rPr>
          <w:sz w:val="24"/>
          <w:szCs w:val="24"/>
        </w:rPr>
        <w:t xml:space="preserve">, followed by the age group 23 and above at 17%. This is a clear indication that the majority of the </w:t>
      </w:r>
      <w:r w:rsidR="00721AFC" w:rsidRPr="000C62B1">
        <w:rPr>
          <w:sz w:val="24"/>
          <w:szCs w:val="24"/>
        </w:rPr>
        <w:t>study population is within the ordinary university age. This is consistent with the national</w:t>
      </w:r>
      <w:r w:rsidR="000D4591" w:rsidRPr="000C62B1">
        <w:rPr>
          <w:sz w:val="24"/>
          <w:szCs w:val="24"/>
        </w:rPr>
        <w:t xml:space="preserve"> average, which indicates that 82.7% of university students are 22 years of age and below. </w:t>
      </w:r>
    </w:p>
    <w:p w:rsidR="00AA244F" w:rsidRPr="000C62B1" w:rsidRDefault="00AA244F" w:rsidP="00AA244F">
      <w:pPr>
        <w:bidi w:val="0"/>
        <w:ind w:firstLine="720"/>
        <w:rPr>
          <w:sz w:val="24"/>
          <w:szCs w:val="24"/>
        </w:rPr>
      </w:pPr>
    </w:p>
    <w:p w:rsidR="00B56B45" w:rsidRPr="000C62B1" w:rsidRDefault="00B56B45" w:rsidP="0084081D">
      <w:pPr>
        <w:bidi w:val="0"/>
        <w:jc w:val="center"/>
      </w:pPr>
      <w:r w:rsidRPr="000C62B1">
        <w:rPr>
          <w:highlight w:val="lightGray"/>
        </w:rPr>
        <w:t>Schedule (4) distribution of sample according to year of study and faculty</w:t>
      </w: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1079"/>
        <w:gridCol w:w="2464"/>
        <w:gridCol w:w="2464"/>
        <w:gridCol w:w="939"/>
      </w:tblGrid>
      <w:tr w:rsidR="00B56B45" w:rsidRPr="000C62B1" w:rsidTr="00B56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84081D" w:rsidP="00B56B45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Y/study</w:t>
            </w:r>
          </w:p>
        </w:tc>
        <w:tc>
          <w:tcPr>
            <w:tcW w:w="4928" w:type="dxa"/>
            <w:gridSpan w:val="2"/>
          </w:tcPr>
          <w:p w:rsidR="00B56B45" w:rsidRPr="000C62B1" w:rsidRDefault="00B56B45" w:rsidP="00B56B4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</w:tcPr>
          <w:p w:rsidR="00B56B45" w:rsidRPr="000C62B1" w:rsidRDefault="00B56B45" w:rsidP="00B56B4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B56B45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B56B45" w:rsidP="00B56B45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464" w:type="dxa"/>
          </w:tcPr>
          <w:p w:rsidR="00B56B45" w:rsidRPr="000C62B1" w:rsidRDefault="00B56B45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</w:tcPr>
          <w:p w:rsidR="00B56B45" w:rsidRPr="000C62B1" w:rsidRDefault="00B56B45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</w:tcPr>
          <w:p w:rsidR="00B56B45" w:rsidRPr="000C62B1" w:rsidRDefault="00B56B45" w:rsidP="00B56B4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B56B45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84081D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16.4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20.0</w:t>
            </w:r>
          </w:p>
        </w:tc>
        <w:tc>
          <w:tcPr>
            <w:tcW w:w="939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17.9</w:t>
            </w:r>
          </w:p>
        </w:tc>
      </w:tr>
      <w:tr w:rsidR="00B56B45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84081D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28.5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23.3</w:t>
            </w:r>
          </w:p>
        </w:tc>
        <w:tc>
          <w:tcPr>
            <w:tcW w:w="939" w:type="dxa"/>
          </w:tcPr>
          <w:p w:rsidR="00B56B45" w:rsidRPr="000C62B1" w:rsidRDefault="0084081D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26.4</w:t>
            </w:r>
          </w:p>
        </w:tc>
      </w:tr>
      <w:tr w:rsidR="00B56B45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84081D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19.8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22.5</w:t>
            </w:r>
          </w:p>
        </w:tc>
        <w:tc>
          <w:tcPr>
            <w:tcW w:w="939" w:type="dxa"/>
          </w:tcPr>
          <w:p w:rsidR="00B56B45" w:rsidRPr="000C62B1" w:rsidRDefault="0084081D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20.9</w:t>
            </w:r>
          </w:p>
        </w:tc>
      </w:tr>
      <w:tr w:rsidR="00B56B45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84081D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16.6</w:t>
            </w:r>
          </w:p>
        </w:tc>
        <w:tc>
          <w:tcPr>
            <w:tcW w:w="2464" w:type="dxa"/>
          </w:tcPr>
          <w:p w:rsidR="00B56B45" w:rsidRPr="000C62B1" w:rsidRDefault="0084081D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20.8</w:t>
            </w:r>
          </w:p>
        </w:tc>
        <w:tc>
          <w:tcPr>
            <w:tcW w:w="939" w:type="dxa"/>
          </w:tcPr>
          <w:p w:rsidR="00B56B45" w:rsidRPr="000C62B1" w:rsidRDefault="00137489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18.3</w:t>
            </w:r>
          </w:p>
        </w:tc>
      </w:tr>
      <w:tr w:rsidR="00B56B45" w:rsidRPr="000C62B1" w:rsidTr="00B56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137489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B56B45" w:rsidRPr="000C62B1" w:rsidRDefault="00137489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18.6</w:t>
            </w:r>
          </w:p>
        </w:tc>
        <w:tc>
          <w:tcPr>
            <w:tcW w:w="2464" w:type="dxa"/>
          </w:tcPr>
          <w:p w:rsidR="00B56B45" w:rsidRPr="000C62B1" w:rsidRDefault="00137489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13.4</w:t>
            </w:r>
          </w:p>
        </w:tc>
        <w:tc>
          <w:tcPr>
            <w:tcW w:w="939" w:type="dxa"/>
          </w:tcPr>
          <w:p w:rsidR="00B56B45" w:rsidRPr="000C62B1" w:rsidRDefault="00137489" w:rsidP="00B56B4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16.6</w:t>
            </w:r>
          </w:p>
        </w:tc>
      </w:tr>
      <w:tr w:rsidR="00B56B45" w:rsidRPr="000C62B1" w:rsidTr="00B5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B56B45" w:rsidRPr="000C62B1" w:rsidRDefault="00B56B45" w:rsidP="00B56B45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2464" w:type="dxa"/>
          </w:tcPr>
          <w:p w:rsidR="00B56B45" w:rsidRPr="000C62B1" w:rsidRDefault="00B56B45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</w:tcPr>
          <w:p w:rsidR="00B56B45" w:rsidRPr="000C62B1" w:rsidRDefault="00B56B45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</w:tcPr>
          <w:p w:rsidR="00B56B45" w:rsidRPr="000C62B1" w:rsidRDefault="00B56B45" w:rsidP="00B56B4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4B007E" w:rsidRPr="000C62B1" w:rsidRDefault="004B007E" w:rsidP="00137489">
      <w:pPr>
        <w:bidi w:val="0"/>
        <w:rPr>
          <w:sz w:val="24"/>
          <w:szCs w:val="24"/>
        </w:rPr>
      </w:pPr>
    </w:p>
    <w:p w:rsidR="00A4014D" w:rsidRPr="000C62B1" w:rsidRDefault="00137489" w:rsidP="000477E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>According to schedule (4) above, the highest percentage</w:t>
      </w:r>
      <w:r w:rsidR="00A20D36" w:rsidRPr="000C62B1">
        <w:rPr>
          <w:sz w:val="24"/>
          <w:szCs w:val="24"/>
        </w:rPr>
        <w:t xml:space="preserve"> among </w:t>
      </w:r>
      <w:r w:rsidR="001D3C1B">
        <w:rPr>
          <w:sz w:val="24"/>
          <w:szCs w:val="24"/>
        </w:rPr>
        <w:t>respondents</w:t>
      </w:r>
      <w:r w:rsidR="00023016">
        <w:rPr>
          <w:sz w:val="24"/>
          <w:szCs w:val="24"/>
        </w:rPr>
        <w:t xml:space="preserve"> </w:t>
      </w:r>
      <w:r w:rsidR="00A20D36" w:rsidRPr="000C62B1">
        <w:rPr>
          <w:sz w:val="24"/>
          <w:szCs w:val="24"/>
        </w:rPr>
        <w:t xml:space="preserve">was </w:t>
      </w:r>
      <w:r w:rsidR="000477E9">
        <w:rPr>
          <w:sz w:val="24"/>
          <w:szCs w:val="24"/>
        </w:rPr>
        <w:t>held</w:t>
      </w:r>
      <w:r w:rsidR="00A20D36" w:rsidRPr="000C62B1">
        <w:rPr>
          <w:sz w:val="24"/>
          <w:szCs w:val="24"/>
        </w:rPr>
        <w:t xml:space="preserve"> by the second year's students at 26.4%, followed by </w:t>
      </w:r>
      <w:r w:rsidR="000477E9">
        <w:rPr>
          <w:sz w:val="24"/>
          <w:szCs w:val="24"/>
        </w:rPr>
        <w:t xml:space="preserve">third year </w:t>
      </w:r>
      <w:r w:rsidR="00A20D36" w:rsidRPr="000C62B1">
        <w:rPr>
          <w:sz w:val="24"/>
          <w:szCs w:val="24"/>
        </w:rPr>
        <w:t xml:space="preserve">students </w:t>
      </w:r>
      <w:r w:rsidR="0023148C" w:rsidRPr="000C62B1">
        <w:rPr>
          <w:sz w:val="24"/>
          <w:szCs w:val="24"/>
        </w:rPr>
        <w:t xml:space="preserve">at 20.9%, and finally </w:t>
      </w:r>
      <w:r w:rsidR="000477E9">
        <w:rPr>
          <w:sz w:val="24"/>
          <w:szCs w:val="24"/>
        </w:rPr>
        <w:t>fourth year</w:t>
      </w:r>
      <w:r w:rsidR="0023148C" w:rsidRPr="000C62B1">
        <w:rPr>
          <w:sz w:val="24"/>
          <w:szCs w:val="24"/>
        </w:rPr>
        <w:t xml:space="preserve"> students at 18.3%. Students from the first and fifth years </w:t>
      </w:r>
      <w:r w:rsidR="003D57E7" w:rsidRPr="000C62B1">
        <w:rPr>
          <w:sz w:val="24"/>
          <w:szCs w:val="24"/>
        </w:rPr>
        <w:t xml:space="preserve">recorded 17.9% and 16.6% respectively. </w:t>
      </w:r>
    </w:p>
    <w:p w:rsidR="006A149F" w:rsidRPr="000C62B1" w:rsidRDefault="006A149F" w:rsidP="006A149F">
      <w:pPr>
        <w:bidi w:val="0"/>
        <w:rPr>
          <w:sz w:val="24"/>
          <w:szCs w:val="24"/>
        </w:rPr>
      </w:pPr>
    </w:p>
    <w:p w:rsidR="006A149F" w:rsidRPr="000C62B1" w:rsidRDefault="006A149F" w:rsidP="006A149F">
      <w:pPr>
        <w:bidi w:val="0"/>
        <w:jc w:val="center"/>
      </w:pPr>
      <w:r w:rsidRPr="000C62B1">
        <w:rPr>
          <w:highlight w:val="lightGray"/>
        </w:rPr>
        <w:t>Schedule (5) distribution of sample according to household average monthly income and faculty</w:t>
      </w:r>
    </w:p>
    <w:p w:rsidR="00A5554A" w:rsidRPr="000C62B1" w:rsidRDefault="00A5554A" w:rsidP="00A5554A">
      <w:pPr>
        <w:bidi w:val="0"/>
        <w:jc w:val="center"/>
      </w:pP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1288"/>
        <w:gridCol w:w="2464"/>
        <w:gridCol w:w="2464"/>
        <w:gridCol w:w="939"/>
      </w:tblGrid>
      <w:tr w:rsidR="006A149F" w:rsidRPr="000C62B1" w:rsidTr="001C5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D756EA" w:rsidP="001C501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lastRenderedPageBreak/>
              <w:t>Household monthly income</w:t>
            </w:r>
          </w:p>
        </w:tc>
        <w:tc>
          <w:tcPr>
            <w:tcW w:w="4928" w:type="dxa"/>
            <w:gridSpan w:val="2"/>
          </w:tcPr>
          <w:p w:rsidR="006A149F" w:rsidRPr="000C62B1" w:rsidRDefault="006A149F" w:rsidP="001C501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</w:tcPr>
          <w:p w:rsidR="006A149F" w:rsidRPr="000C62B1" w:rsidRDefault="006A149F" w:rsidP="001C501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6A149F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6A149F" w:rsidP="001C501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464" w:type="dxa"/>
          </w:tcPr>
          <w:p w:rsidR="006A149F" w:rsidRPr="000C62B1" w:rsidRDefault="006A149F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</w:tcPr>
          <w:p w:rsidR="006A149F" w:rsidRPr="000C62B1" w:rsidRDefault="006A149F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</w:tcPr>
          <w:p w:rsidR="006A149F" w:rsidRPr="000C62B1" w:rsidRDefault="006A149F" w:rsidP="001C501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6A149F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D756EA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2464" w:type="dxa"/>
          </w:tcPr>
          <w:p w:rsidR="006A149F" w:rsidRPr="000C62B1" w:rsidRDefault="00D756E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1.2</w:t>
            </w:r>
          </w:p>
        </w:tc>
        <w:tc>
          <w:tcPr>
            <w:tcW w:w="2464" w:type="dxa"/>
          </w:tcPr>
          <w:p w:rsidR="006A149F" w:rsidRPr="000C62B1" w:rsidRDefault="00D756E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1.4</w:t>
            </w:r>
          </w:p>
        </w:tc>
        <w:tc>
          <w:tcPr>
            <w:tcW w:w="939" w:type="dxa"/>
          </w:tcPr>
          <w:p w:rsidR="006A149F" w:rsidRPr="000C62B1" w:rsidRDefault="00D756E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1.3</w:t>
            </w:r>
          </w:p>
        </w:tc>
      </w:tr>
      <w:tr w:rsidR="006A149F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D756EA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&lt; 350 JOD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18.3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26.9</w:t>
            </w:r>
          </w:p>
        </w:tc>
        <w:tc>
          <w:tcPr>
            <w:tcW w:w="939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21.7</w:t>
            </w:r>
          </w:p>
        </w:tc>
      </w:tr>
      <w:tr w:rsidR="006A149F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AD3E7A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351 – 450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26.0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27.7</w:t>
            </w:r>
          </w:p>
        </w:tc>
        <w:tc>
          <w:tcPr>
            <w:tcW w:w="939" w:type="dxa"/>
          </w:tcPr>
          <w:p w:rsidR="006A149F" w:rsidRPr="000C62B1" w:rsidRDefault="00AD3E7A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26.7</w:t>
            </w:r>
          </w:p>
        </w:tc>
      </w:tr>
      <w:tr w:rsidR="006A149F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AD3E7A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451 – 600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20.0</w:t>
            </w:r>
          </w:p>
        </w:tc>
        <w:tc>
          <w:tcPr>
            <w:tcW w:w="2464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17.3</w:t>
            </w:r>
          </w:p>
        </w:tc>
        <w:tc>
          <w:tcPr>
            <w:tcW w:w="939" w:type="dxa"/>
          </w:tcPr>
          <w:p w:rsidR="006A149F" w:rsidRPr="000C62B1" w:rsidRDefault="00AD3E7A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18.9</w:t>
            </w:r>
          </w:p>
        </w:tc>
      </w:tr>
      <w:tr w:rsidR="006A149F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AD3E7A" w:rsidP="004A06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601</w:t>
            </w:r>
            <w:r w:rsidR="004A064F" w:rsidRPr="000C62B1">
              <w:rPr>
                <w:color w:val="1F497D" w:themeColor="text2"/>
                <w:sz w:val="24"/>
                <w:szCs w:val="24"/>
              </w:rPr>
              <w:t xml:space="preserve"> – 850</w:t>
            </w:r>
          </w:p>
        </w:tc>
        <w:tc>
          <w:tcPr>
            <w:tcW w:w="2464" w:type="dxa"/>
          </w:tcPr>
          <w:p w:rsidR="006A149F" w:rsidRPr="000C62B1" w:rsidRDefault="004A064F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12.6</w:t>
            </w:r>
          </w:p>
        </w:tc>
        <w:tc>
          <w:tcPr>
            <w:tcW w:w="2464" w:type="dxa"/>
          </w:tcPr>
          <w:p w:rsidR="006A149F" w:rsidRPr="000C62B1" w:rsidRDefault="004A064F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11.3</w:t>
            </w:r>
          </w:p>
        </w:tc>
        <w:tc>
          <w:tcPr>
            <w:tcW w:w="939" w:type="dxa"/>
          </w:tcPr>
          <w:p w:rsidR="006A149F" w:rsidRPr="000C62B1" w:rsidRDefault="004A064F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12.1</w:t>
            </w:r>
          </w:p>
        </w:tc>
      </w:tr>
      <w:tr w:rsidR="006A149F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6A149F" w:rsidRPr="000C62B1" w:rsidRDefault="004A064F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851– 1000</w:t>
            </w:r>
          </w:p>
        </w:tc>
        <w:tc>
          <w:tcPr>
            <w:tcW w:w="2464" w:type="dxa"/>
          </w:tcPr>
          <w:p w:rsidR="006A149F" w:rsidRPr="000C62B1" w:rsidRDefault="004A064F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10.7</w:t>
            </w:r>
          </w:p>
        </w:tc>
        <w:tc>
          <w:tcPr>
            <w:tcW w:w="2464" w:type="dxa"/>
          </w:tcPr>
          <w:p w:rsidR="006A149F" w:rsidRPr="000C62B1" w:rsidRDefault="004A064F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8.7</w:t>
            </w:r>
          </w:p>
        </w:tc>
        <w:tc>
          <w:tcPr>
            <w:tcW w:w="939" w:type="dxa"/>
          </w:tcPr>
          <w:p w:rsidR="006A149F" w:rsidRPr="000C62B1" w:rsidRDefault="004A064F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9.9</w:t>
            </w:r>
          </w:p>
        </w:tc>
      </w:tr>
      <w:tr w:rsidR="004A064F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4A064F" w:rsidRPr="000C62B1" w:rsidRDefault="004A064F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1001-1300</w:t>
            </w:r>
          </w:p>
        </w:tc>
        <w:tc>
          <w:tcPr>
            <w:tcW w:w="2464" w:type="dxa"/>
          </w:tcPr>
          <w:p w:rsidR="004A064F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4.7</w:t>
            </w:r>
          </w:p>
        </w:tc>
        <w:tc>
          <w:tcPr>
            <w:tcW w:w="2464" w:type="dxa"/>
          </w:tcPr>
          <w:p w:rsidR="004A064F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2.6</w:t>
            </w:r>
          </w:p>
        </w:tc>
        <w:tc>
          <w:tcPr>
            <w:tcW w:w="939" w:type="dxa"/>
          </w:tcPr>
          <w:p w:rsidR="004A064F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3.8</w:t>
            </w:r>
          </w:p>
        </w:tc>
      </w:tr>
      <w:tr w:rsidR="0050671E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50671E" w:rsidRPr="000C62B1" w:rsidRDefault="0050671E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1301-1500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2.2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1.8</w:t>
            </w:r>
          </w:p>
        </w:tc>
        <w:tc>
          <w:tcPr>
            <w:tcW w:w="939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2.0</w:t>
            </w:r>
          </w:p>
        </w:tc>
      </w:tr>
      <w:tr w:rsidR="0050671E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50671E" w:rsidRPr="000C62B1" w:rsidRDefault="0050671E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1501-1800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1.1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1.1</w:t>
            </w:r>
          </w:p>
        </w:tc>
        <w:tc>
          <w:tcPr>
            <w:tcW w:w="939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1.1</w:t>
            </w:r>
          </w:p>
        </w:tc>
      </w:tr>
      <w:tr w:rsidR="0050671E" w:rsidRPr="000C62B1" w:rsidTr="001C5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50671E" w:rsidRPr="000C62B1" w:rsidRDefault="0050671E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&gt;1800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3.3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1.2</w:t>
            </w:r>
          </w:p>
        </w:tc>
        <w:tc>
          <w:tcPr>
            <w:tcW w:w="939" w:type="dxa"/>
          </w:tcPr>
          <w:p w:rsidR="0050671E" w:rsidRPr="000C62B1" w:rsidRDefault="0050671E" w:rsidP="001C501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2.5</w:t>
            </w:r>
          </w:p>
        </w:tc>
      </w:tr>
      <w:tr w:rsidR="0050671E" w:rsidRPr="000C62B1" w:rsidTr="001C5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" w:type="dxa"/>
          </w:tcPr>
          <w:p w:rsidR="0050671E" w:rsidRPr="000C62B1" w:rsidRDefault="0050671E" w:rsidP="001C5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</w:tcPr>
          <w:p w:rsidR="0050671E" w:rsidRPr="000C62B1" w:rsidRDefault="0050671E" w:rsidP="001C501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6A149F" w:rsidRPr="000C62B1" w:rsidRDefault="006A149F" w:rsidP="006A149F">
      <w:pPr>
        <w:bidi w:val="0"/>
        <w:rPr>
          <w:sz w:val="24"/>
          <w:szCs w:val="24"/>
        </w:rPr>
      </w:pPr>
    </w:p>
    <w:p w:rsidR="006A149F" w:rsidRPr="000C62B1" w:rsidRDefault="00333C2E" w:rsidP="00023016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(5) above illustrates </w:t>
      </w:r>
      <w:r w:rsidR="000477E9">
        <w:rPr>
          <w:sz w:val="24"/>
          <w:szCs w:val="24"/>
        </w:rPr>
        <w:t xml:space="preserve">average </w:t>
      </w:r>
      <w:r w:rsidR="00023016" w:rsidRPr="000C62B1">
        <w:rPr>
          <w:sz w:val="24"/>
          <w:szCs w:val="24"/>
        </w:rPr>
        <w:t xml:space="preserve">monthly </w:t>
      </w:r>
      <w:r w:rsidR="000477E9">
        <w:rPr>
          <w:sz w:val="24"/>
          <w:szCs w:val="24"/>
        </w:rPr>
        <w:t>household</w:t>
      </w:r>
      <w:r w:rsidRPr="000C62B1">
        <w:rPr>
          <w:sz w:val="24"/>
          <w:szCs w:val="24"/>
        </w:rPr>
        <w:t xml:space="preserve"> income of the study sample. </w:t>
      </w:r>
      <w:r w:rsidR="005A0ECF" w:rsidRPr="000C62B1">
        <w:rPr>
          <w:sz w:val="24"/>
          <w:szCs w:val="24"/>
        </w:rPr>
        <w:t xml:space="preserve">Over half of </w:t>
      </w:r>
      <w:r w:rsidR="00515313">
        <w:rPr>
          <w:sz w:val="24"/>
          <w:szCs w:val="24"/>
        </w:rPr>
        <w:t>respondents</w:t>
      </w:r>
      <w:r w:rsidR="00515313" w:rsidRPr="000C62B1">
        <w:rPr>
          <w:sz w:val="24"/>
          <w:szCs w:val="24"/>
        </w:rPr>
        <w:t xml:space="preserve"> at</w:t>
      </w:r>
      <w:r w:rsidR="005A0ECF" w:rsidRPr="000C62B1">
        <w:rPr>
          <w:sz w:val="24"/>
          <w:szCs w:val="24"/>
        </w:rPr>
        <w:t xml:space="preserve"> 67% illustrated a household income less than 600 JODs. This </w:t>
      </w:r>
      <w:r w:rsidR="001C501F" w:rsidRPr="000C62B1">
        <w:rPr>
          <w:sz w:val="24"/>
          <w:szCs w:val="24"/>
        </w:rPr>
        <w:t>reflects the low economic status of the study sample. Further, 31.4% of the sample stated that their household income is 600 JODs and abov</w:t>
      </w:r>
      <w:r w:rsidR="00420C6C" w:rsidRPr="000C62B1">
        <w:rPr>
          <w:sz w:val="24"/>
          <w:szCs w:val="24"/>
        </w:rPr>
        <w:t xml:space="preserve">e. </w:t>
      </w:r>
    </w:p>
    <w:p w:rsidR="00420C6C" w:rsidRPr="000C62B1" w:rsidRDefault="00420C6C" w:rsidP="00420C6C">
      <w:pPr>
        <w:bidi w:val="0"/>
        <w:rPr>
          <w:sz w:val="24"/>
          <w:szCs w:val="24"/>
        </w:rPr>
      </w:pPr>
    </w:p>
    <w:p w:rsidR="00420C6C" w:rsidRPr="000C62B1" w:rsidRDefault="00420C6C" w:rsidP="00C47AFA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II – Personal and social </w:t>
      </w:r>
      <w:r w:rsidR="002B44E8" w:rsidRPr="000C62B1">
        <w:rPr>
          <w:b/>
          <w:bCs/>
          <w:sz w:val="28"/>
          <w:szCs w:val="28"/>
          <w:u w:val="single"/>
        </w:rPr>
        <w:t>values' trends</w:t>
      </w:r>
      <w:r w:rsidR="00C47AFA" w:rsidRPr="000C62B1">
        <w:rPr>
          <w:b/>
          <w:bCs/>
          <w:sz w:val="28"/>
          <w:szCs w:val="28"/>
          <w:u w:val="single"/>
        </w:rPr>
        <w:t xml:space="preserve"> and women issues in the Jordanian society: </w:t>
      </w:r>
    </w:p>
    <w:p w:rsidR="00C47AFA" w:rsidRPr="000C62B1" w:rsidRDefault="00C47AFA" w:rsidP="00C47AFA">
      <w:pPr>
        <w:bidi w:val="0"/>
        <w:rPr>
          <w:b/>
          <w:bCs/>
          <w:sz w:val="28"/>
          <w:szCs w:val="28"/>
          <w:u w:val="single"/>
        </w:rPr>
      </w:pPr>
    </w:p>
    <w:p w:rsidR="00C47AFA" w:rsidRPr="000C62B1" w:rsidRDefault="00C47AFA" w:rsidP="00D450A4">
      <w:pPr>
        <w:bidi w:val="0"/>
        <w:jc w:val="center"/>
      </w:pPr>
      <w:r w:rsidRPr="000C62B1">
        <w:rPr>
          <w:highlight w:val="lightGray"/>
        </w:rPr>
        <w:t xml:space="preserve">Schedule (6) </w:t>
      </w:r>
      <w:r w:rsidR="00D450A4" w:rsidRPr="000C62B1">
        <w:rPr>
          <w:highlight w:val="lightGray"/>
        </w:rPr>
        <w:t>Personal and social values' trends of the study sample</w:t>
      </w:r>
    </w:p>
    <w:p w:rsidR="00A5554A" w:rsidRPr="000C62B1" w:rsidRDefault="00A5554A" w:rsidP="00A5554A">
      <w:pPr>
        <w:bidi w:val="0"/>
        <w:jc w:val="center"/>
      </w:pPr>
    </w:p>
    <w:tbl>
      <w:tblPr>
        <w:tblStyle w:val="LightShading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42"/>
        <w:gridCol w:w="1701"/>
        <w:gridCol w:w="284"/>
        <w:gridCol w:w="1383"/>
      </w:tblGrid>
      <w:tr w:rsidR="00C47AFA" w:rsidRPr="000C62B1" w:rsidTr="001B5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C47AFA" w:rsidRPr="000C62B1" w:rsidRDefault="00D450A4" w:rsidP="007C400C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Item</w:t>
            </w:r>
          </w:p>
        </w:tc>
        <w:tc>
          <w:tcPr>
            <w:tcW w:w="1843" w:type="dxa"/>
            <w:gridSpan w:val="2"/>
          </w:tcPr>
          <w:p w:rsidR="00C47AFA" w:rsidRPr="000C62B1" w:rsidRDefault="00A12D8F" w:rsidP="007C400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Mean</w:t>
            </w:r>
          </w:p>
        </w:tc>
        <w:tc>
          <w:tcPr>
            <w:tcW w:w="1667" w:type="dxa"/>
            <w:gridSpan w:val="2"/>
          </w:tcPr>
          <w:p w:rsidR="00C47AFA" w:rsidRPr="000C62B1" w:rsidRDefault="00A12D8F" w:rsidP="007C400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Standard deviation</w:t>
            </w:r>
          </w:p>
        </w:tc>
      </w:tr>
      <w:tr w:rsidR="00A12D8F" w:rsidRPr="000C62B1" w:rsidTr="0098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A12D8F" w:rsidRPr="000C62B1" w:rsidRDefault="00A12D8F" w:rsidP="007D201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 xml:space="preserve">I feel that progressing in life </w:t>
            </w:r>
            <w:r w:rsidR="007D201F" w:rsidRPr="000C62B1">
              <w:rPr>
                <w:color w:val="1F497D" w:themeColor="text2"/>
                <w:sz w:val="24"/>
                <w:szCs w:val="24"/>
              </w:rPr>
              <w:t>is not based on personal extrapolation but rather the family prominence in the society</w:t>
            </w:r>
          </w:p>
        </w:tc>
        <w:tc>
          <w:tcPr>
            <w:tcW w:w="1985" w:type="dxa"/>
            <w:gridSpan w:val="2"/>
            <w:vAlign w:val="center"/>
          </w:tcPr>
          <w:p w:rsidR="00A12D8F" w:rsidRPr="000C62B1" w:rsidRDefault="007D201F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1.59</w:t>
            </w:r>
          </w:p>
        </w:tc>
        <w:tc>
          <w:tcPr>
            <w:tcW w:w="1383" w:type="dxa"/>
            <w:vAlign w:val="center"/>
          </w:tcPr>
          <w:p w:rsidR="00A12D8F" w:rsidRPr="000C62B1" w:rsidRDefault="001B5DF9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0.640</w:t>
            </w:r>
          </w:p>
        </w:tc>
      </w:tr>
      <w:tr w:rsidR="001B5DF9" w:rsidRPr="000C62B1" w:rsidTr="00981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1B5DF9" w:rsidRPr="000C62B1" w:rsidRDefault="007809E5" w:rsidP="00706B32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 think that social relationships based on traditions hinder the development of individual independence</w:t>
            </w:r>
          </w:p>
        </w:tc>
        <w:tc>
          <w:tcPr>
            <w:tcW w:w="1985" w:type="dxa"/>
            <w:gridSpan w:val="2"/>
            <w:vAlign w:val="center"/>
          </w:tcPr>
          <w:p w:rsidR="001B5DF9" w:rsidRPr="000C62B1" w:rsidRDefault="007809E5" w:rsidP="0098123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1.52</w:t>
            </w:r>
          </w:p>
        </w:tc>
        <w:tc>
          <w:tcPr>
            <w:tcW w:w="1383" w:type="dxa"/>
            <w:vAlign w:val="center"/>
          </w:tcPr>
          <w:p w:rsidR="001B5DF9" w:rsidRPr="000C62B1" w:rsidRDefault="007809E5" w:rsidP="0098123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0.664</w:t>
            </w:r>
          </w:p>
        </w:tc>
      </w:tr>
      <w:tr w:rsidR="00706B32" w:rsidRPr="000C62B1" w:rsidTr="0098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706B32" w:rsidRPr="000C62B1" w:rsidRDefault="00706B32" w:rsidP="00706B32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I'm interested in succeeding in life regardless of the means taken to that end</w:t>
            </w:r>
          </w:p>
        </w:tc>
        <w:tc>
          <w:tcPr>
            <w:tcW w:w="1985" w:type="dxa"/>
            <w:gridSpan w:val="2"/>
            <w:vAlign w:val="center"/>
          </w:tcPr>
          <w:p w:rsidR="00706B32" w:rsidRPr="000C62B1" w:rsidRDefault="00706B32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1.57</w:t>
            </w:r>
          </w:p>
        </w:tc>
        <w:tc>
          <w:tcPr>
            <w:tcW w:w="1383" w:type="dxa"/>
            <w:vAlign w:val="center"/>
          </w:tcPr>
          <w:p w:rsidR="00706B32" w:rsidRPr="000C62B1" w:rsidRDefault="00981236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0.627</w:t>
            </w:r>
          </w:p>
        </w:tc>
      </w:tr>
      <w:tr w:rsidR="00981236" w:rsidRPr="000C62B1" w:rsidTr="00981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981236" w:rsidRPr="000C62B1" w:rsidRDefault="00981236" w:rsidP="00706B32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 rarely abide by the laws as I feel they are not equally enforced on all citizens</w:t>
            </w:r>
          </w:p>
        </w:tc>
        <w:tc>
          <w:tcPr>
            <w:tcW w:w="1985" w:type="dxa"/>
            <w:gridSpan w:val="2"/>
            <w:vAlign w:val="center"/>
          </w:tcPr>
          <w:p w:rsidR="00981236" w:rsidRPr="000C62B1" w:rsidRDefault="00981236" w:rsidP="0098123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1.70</w:t>
            </w:r>
          </w:p>
        </w:tc>
        <w:tc>
          <w:tcPr>
            <w:tcW w:w="1383" w:type="dxa"/>
            <w:vAlign w:val="center"/>
          </w:tcPr>
          <w:p w:rsidR="00981236" w:rsidRPr="000C62B1" w:rsidRDefault="00981236" w:rsidP="0098123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0.658</w:t>
            </w:r>
          </w:p>
        </w:tc>
      </w:tr>
      <w:tr w:rsidR="00981236" w:rsidRPr="000C62B1" w:rsidTr="0098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981236" w:rsidRPr="000C62B1" w:rsidRDefault="007A0D28" w:rsidP="00706B32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 average</w:t>
            </w:r>
          </w:p>
        </w:tc>
        <w:tc>
          <w:tcPr>
            <w:tcW w:w="1985" w:type="dxa"/>
            <w:gridSpan w:val="2"/>
            <w:vAlign w:val="center"/>
          </w:tcPr>
          <w:p w:rsidR="00981236" w:rsidRPr="000C62B1" w:rsidRDefault="007A0D28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C62B1">
              <w:rPr>
                <w:b/>
                <w:bCs/>
                <w:color w:val="1F497D" w:themeColor="text2"/>
                <w:sz w:val="24"/>
                <w:szCs w:val="24"/>
              </w:rPr>
              <w:t>1.60</w:t>
            </w:r>
          </w:p>
        </w:tc>
        <w:tc>
          <w:tcPr>
            <w:tcW w:w="1383" w:type="dxa"/>
            <w:vAlign w:val="center"/>
          </w:tcPr>
          <w:p w:rsidR="00981236" w:rsidRPr="000C62B1" w:rsidRDefault="007A0D28" w:rsidP="0098123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C62B1">
              <w:rPr>
                <w:b/>
                <w:bCs/>
                <w:color w:val="1F497D" w:themeColor="text2"/>
                <w:sz w:val="24"/>
                <w:szCs w:val="24"/>
              </w:rPr>
              <w:t>.0651</w:t>
            </w:r>
          </w:p>
        </w:tc>
      </w:tr>
    </w:tbl>
    <w:p w:rsidR="00E75118" w:rsidRPr="000C62B1" w:rsidRDefault="007F7FB8" w:rsidP="007F7FB8">
      <w:pPr>
        <w:tabs>
          <w:tab w:val="left" w:pos="4080"/>
        </w:tabs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p w:rsidR="00E75118" w:rsidRPr="000C62B1" w:rsidRDefault="007A0D28" w:rsidP="000477E9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Schedule (6) above illustrates the personal and social values' trends of </w:t>
      </w:r>
      <w:r w:rsidR="00515313">
        <w:rPr>
          <w:sz w:val="24"/>
          <w:szCs w:val="24"/>
        </w:rPr>
        <w:t>respondents</w:t>
      </w:r>
      <w:r w:rsidR="00515313" w:rsidRPr="000C62B1">
        <w:rPr>
          <w:sz w:val="24"/>
          <w:szCs w:val="24"/>
        </w:rPr>
        <w:t xml:space="preserve"> from</w:t>
      </w:r>
      <w:r w:rsidR="00984BEB" w:rsidRPr="000C62B1">
        <w:rPr>
          <w:sz w:val="24"/>
          <w:szCs w:val="24"/>
        </w:rPr>
        <w:t xml:space="preserve"> Al-Hussein Bin Talal University. All of the above items focused on success and achieving a prominent social status, the form of relationships,</w:t>
      </w:r>
      <w:r w:rsidR="002F7857" w:rsidRPr="000C62B1">
        <w:rPr>
          <w:sz w:val="24"/>
          <w:szCs w:val="24"/>
        </w:rPr>
        <w:t xml:space="preserve"> and the value of success in life. The general level came low at 1.60; whereas the arithmetic means of </w:t>
      </w:r>
      <w:r w:rsidR="00374B52" w:rsidRPr="000C62B1">
        <w:rPr>
          <w:sz w:val="24"/>
          <w:szCs w:val="24"/>
        </w:rPr>
        <w:t xml:space="preserve">the </w:t>
      </w:r>
      <w:r w:rsidR="002F7857" w:rsidRPr="000C62B1">
        <w:rPr>
          <w:sz w:val="24"/>
          <w:szCs w:val="24"/>
        </w:rPr>
        <w:t>ite</w:t>
      </w:r>
      <w:r w:rsidR="00374B52" w:rsidRPr="000C62B1">
        <w:rPr>
          <w:sz w:val="24"/>
          <w:szCs w:val="24"/>
        </w:rPr>
        <w:t>ms (1.59, 1.52, and 1.57). The item on abiding by the law</w:t>
      </w:r>
      <w:r w:rsidR="007C400C" w:rsidRPr="000C62B1">
        <w:rPr>
          <w:sz w:val="24"/>
          <w:szCs w:val="24"/>
        </w:rPr>
        <w:t xml:space="preserve"> was the only one that came at a moderate level; with an arithmetic mean of 1.70, which reflects a relatively positive attitude </w:t>
      </w:r>
      <w:r w:rsidR="00B56C28" w:rsidRPr="000C62B1">
        <w:rPr>
          <w:sz w:val="24"/>
          <w:szCs w:val="24"/>
        </w:rPr>
        <w:t xml:space="preserve">towards abiding by the law. </w:t>
      </w:r>
    </w:p>
    <w:p w:rsidR="00B56C28" w:rsidRPr="000C62B1" w:rsidRDefault="00B56C28" w:rsidP="00B56C28">
      <w:pPr>
        <w:bidi w:val="0"/>
        <w:jc w:val="center"/>
        <w:rPr>
          <w:sz w:val="24"/>
          <w:szCs w:val="24"/>
        </w:rPr>
      </w:pPr>
    </w:p>
    <w:p w:rsidR="00B56C28" w:rsidRPr="000C62B1" w:rsidRDefault="00B56C28" w:rsidP="00A5554A">
      <w:pPr>
        <w:bidi w:val="0"/>
        <w:jc w:val="center"/>
      </w:pPr>
      <w:r w:rsidRPr="000C62B1">
        <w:rPr>
          <w:highlight w:val="lightGray"/>
        </w:rPr>
        <w:t xml:space="preserve">Schedule (7) Attitudes of the sample's individuals towards </w:t>
      </w:r>
      <w:r w:rsidR="0088613E" w:rsidRPr="000C62B1">
        <w:rPr>
          <w:highlight w:val="lightGray"/>
        </w:rPr>
        <w:t>a number of women-related issues</w:t>
      </w:r>
    </w:p>
    <w:p w:rsidR="0088613E" w:rsidRPr="000C62B1" w:rsidRDefault="0088613E" w:rsidP="0088613E">
      <w:pPr>
        <w:bidi w:val="0"/>
        <w:jc w:val="center"/>
      </w:pPr>
    </w:p>
    <w:tbl>
      <w:tblPr>
        <w:tblStyle w:val="LightShading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42"/>
        <w:gridCol w:w="1701"/>
        <w:gridCol w:w="284"/>
        <w:gridCol w:w="1383"/>
      </w:tblGrid>
      <w:tr w:rsidR="00B56C28" w:rsidRPr="000C62B1" w:rsidTr="00966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B56C28" w:rsidRPr="000C62B1" w:rsidRDefault="00B56C28" w:rsidP="0096697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Item</w:t>
            </w:r>
          </w:p>
        </w:tc>
        <w:tc>
          <w:tcPr>
            <w:tcW w:w="1843" w:type="dxa"/>
            <w:gridSpan w:val="2"/>
          </w:tcPr>
          <w:p w:rsidR="00B56C28" w:rsidRPr="000C62B1" w:rsidRDefault="00B56C28" w:rsidP="0096697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Mean</w:t>
            </w:r>
          </w:p>
        </w:tc>
        <w:tc>
          <w:tcPr>
            <w:tcW w:w="1667" w:type="dxa"/>
            <w:gridSpan w:val="2"/>
          </w:tcPr>
          <w:p w:rsidR="00B56C28" w:rsidRPr="000C62B1" w:rsidRDefault="00B56C28" w:rsidP="0096697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 xml:space="preserve">Standard </w:t>
            </w:r>
            <w:r w:rsidRPr="000C62B1">
              <w:rPr>
                <w:color w:val="1F497D" w:themeColor="text2"/>
                <w:sz w:val="24"/>
                <w:szCs w:val="24"/>
              </w:rPr>
              <w:lastRenderedPageBreak/>
              <w:t>deviation</w:t>
            </w:r>
          </w:p>
        </w:tc>
      </w:tr>
      <w:tr w:rsidR="00B56C28" w:rsidRPr="000C62B1" w:rsidTr="0096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B56C28" w:rsidRPr="000C62B1" w:rsidRDefault="0088613E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lastRenderedPageBreak/>
              <w:t>When women work outside of the home children suffer</w:t>
            </w:r>
          </w:p>
        </w:tc>
        <w:tc>
          <w:tcPr>
            <w:tcW w:w="1985" w:type="dxa"/>
            <w:gridSpan w:val="2"/>
            <w:vAlign w:val="center"/>
          </w:tcPr>
          <w:p w:rsidR="00B56C28" w:rsidRPr="000C62B1" w:rsidRDefault="0088613E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1.96</w:t>
            </w:r>
          </w:p>
        </w:tc>
        <w:tc>
          <w:tcPr>
            <w:tcW w:w="1383" w:type="dxa"/>
            <w:vAlign w:val="center"/>
          </w:tcPr>
          <w:p w:rsidR="00B56C28" w:rsidRPr="000C62B1" w:rsidRDefault="0088613E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0.868</w:t>
            </w:r>
          </w:p>
        </w:tc>
      </w:tr>
      <w:tr w:rsidR="00B56C28" w:rsidRPr="000C62B1" w:rsidTr="0096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B56C28" w:rsidRPr="000C62B1" w:rsidRDefault="00270ACF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A married women can work if she desires to</w:t>
            </w:r>
          </w:p>
        </w:tc>
        <w:tc>
          <w:tcPr>
            <w:tcW w:w="1985" w:type="dxa"/>
            <w:gridSpan w:val="2"/>
            <w:vAlign w:val="center"/>
          </w:tcPr>
          <w:p w:rsidR="00B56C28" w:rsidRPr="000C62B1" w:rsidRDefault="00270ACF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1.89</w:t>
            </w:r>
          </w:p>
        </w:tc>
        <w:tc>
          <w:tcPr>
            <w:tcW w:w="1383" w:type="dxa"/>
            <w:vAlign w:val="center"/>
          </w:tcPr>
          <w:p w:rsidR="00B56C28" w:rsidRPr="000C62B1" w:rsidRDefault="00270ACF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0.822</w:t>
            </w:r>
          </w:p>
        </w:tc>
      </w:tr>
      <w:tr w:rsidR="00B56C28" w:rsidRPr="000C62B1" w:rsidTr="0096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B56C28" w:rsidRPr="000C62B1" w:rsidRDefault="00270ACF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In general, men are better in political leadership than women</w:t>
            </w:r>
          </w:p>
        </w:tc>
        <w:tc>
          <w:tcPr>
            <w:tcW w:w="1985" w:type="dxa"/>
            <w:gridSpan w:val="2"/>
            <w:vAlign w:val="center"/>
          </w:tcPr>
          <w:p w:rsidR="00B56C28" w:rsidRPr="000C62B1" w:rsidRDefault="00270ACF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2.07</w:t>
            </w:r>
          </w:p>
        </w:tc>
        <w:tc>
          <w:tcPr>
            <w:tcW w:w="1383" w:type="dxa"/>
            <w:vAlign w:val="center"/>
          </w:tcPr>
          <w:p w:rsidR="00B56C28" w:rsidRPr="000C62B1" w:rsidRDefault="00270ACF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1.058</w:t>
            </w:r>
          </w:p>
        </w:tc>
      </w:tr>
      <w:tr w:rsidR="00B56C28" w:rsidRPr="000C62B1" w:rsidTr="0096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B56C28" w:rsidRPr="000C62B1" w:rsidRDefault="007F2FCB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In general, higher education is more important for boys than it is for girls</w:t>
            </w:r>
          </w:p>
        </w:tc>
        <w:tc>
          <w:tcPr>
            <w:tcW w:w="1985" w:type="dxa"/>
            <w:gridSpan w:val="2"/>
            <w:vAlign w:val="center"/>
          </w:tcPr>
          <w:p w:rsidR="00B56C28" w:rsidRPr="000C62B1" w:rsidRDefault="007F2FCB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3.2</w:t>
            </w:r>
          </w:p>
        </w:tc>
        <w:tc>
          <w:tcPr>
            <w:tcW w:w="1383" w:type="dxa"/>
            <w:vAlign w:val="center"/>
          </w:tcPr>
          <w:p w:rsidR="00B56C28" w:rsidRPr="000C62B1" w:rsidRDefault="007F2FCB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1.01</w:t>
            </w:r>
          </w:p>
        </w:tc>
      </w:tr>
      <w:tr w:rsidR="00B56C28" w:rsidRPr="000C62B1" w:rsidTr="0096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B56C28" w:rsidRPr="000C62B1" w:rsidRDefault="007F2FCB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In general, men are better than women in business</w:t>
            </w:r>
          </w:p>
        </w:tc>
        <w:tc>
          <w:tcPr>
            <w:tcW w:w="1985" w:type="dxa"/>
            <w:gridSpan w:val="2"/>
            <w:vAlign w:val="center"/>
          </w:tcPr>
          <w:p w:rsidR="00B56C28" w:rsidRPr="000C62B1" w:rsidRDefault="00E030BE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2.69</w:t>
            </w:r>
          </w:p>
        </w:tc>
        <w:tc>
          <w:tcPr>
            <w:tcW w:w="1383" w:type="dxa"/>
            <w:vAlign w:val="center"/>
          </w:tcPr>
          <w:p w:rsidR="00B56C28" w:rsidRPr="000C62B1" w:rsidRDefault="00E030BE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1.088</w:t>
            </w:r>
          </w:p>
        </w:tc>
      </w:tr>
      <w:tr w:rsidR="00E030BE" w:rsidRPr="000C62B1" w:rsidTr="00966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E030BE" w:rsidRPr="000C62B1" w:rsidRDefault="00614280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The woma</w:t>
            </w:r>
            <w:r w:rsidR="00E030BE" w:rsidRPr="000C62B1">
              <w:rPr>
                <w:color w:val="1F497D" w:themeColor="text2"/>
                <w:sz w:val="24"/>
                <w:szCs w:val="24"/>
              </w:rPr>
              <w:t>n role as a housewife is as fulfilling as waged work</w:t>
            </w:r>
          </w:p>
        </w:tc>
        <w:tc>
          <w:tcPr>
            <w:tcW w:w="1985" w:type="dxa"/>
            <w:gridSpan w:val="2"/>
            <w:vAlign w:val="center"/>
          </w:tcPr>
          <w:p w:rsidR="00E030BE" w:rsidRPr="000C62B1" w:rsidRDefault="00AF18F3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2.39</w:t>
            </w:r>
          </w:p>
        </w:tc>
        <w:tc>
          <w:tcPr>
            <w:tcW w:w="1383" w:type="dxa"/>
            <w:vAlign w:val="center"/>
          </w:tcPr>
          <w:p w:rsidR="00E030BE" w:rsidRPr="000C62B1" w:rsidRDefault="00AF18F3" w:rsidP="0096697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1.01</w:t>
            </w:r>
          </w:p>
        </w:tc>
      </w:tr>
      <w:tr w:rsidR="00AF18F3" w:rsidRPr="000C62B1" w:rsidTr="00966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:rsidR="00AF18F3" w:rsidRPr="000C62B1" w:rsidRDefault="00AF18F3" w:rsidP="0096697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 mean</w:t>
            </w:r>
          </w:p>
        </w:tc>
        <w:tc>
          <w:tcPr>
            <w:tcW w:w="1985" w:type="dxa"/>
            <w:gridSpan w:val="2"/>
            <w:vAlign w:val="center"/>
          </w:tcPr>
          <w:p w:rsidR="00AF18F3" w:rsidRPr="000C62B1" w:rsidRDefault="00AF18F3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C62B1">
              <w:rPr>
                <w:b/>
                <w:bCs/>
                <w:color w:val="1F497D" w:themeColor="text2"/>
                <w:sz w:val="24"/>
                <w:szCs w:val="24"/>
              </w:rPr>
              <w:t>2.37</w:t>
            </w:r>
          </w:p>
        </w:tc>
        <w:tc>
          <w:tcPr>
            <w:tcW w:w="1383" w:type="dxa"/>
            <w:vAlign w:val="center"/>
          </w:tcPr>
          <w:p w:rsidR="00AF18F3" w:rsidRPr="000C62B1" w:rsidRDefault="00AF18F3" w:rsidP="0096697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C62B1">
              <w:rPr>
                <w:b/>
                <w:bCs/>
                <w:color w:val="1F497D" w:themeColor="text2"/>
                <w:sz w:val="24"/>
                <w:szCs w:val="24"/>
              </w:rPr>
              <w:t>1.086</w:t>
            </w:r>
          </w:p>
        </w:tc>
      </w:tr>
    </w:tbl>
    <w:p w:rsidR="00242F12" w:rsidRPr="000C62B1" w:rsidRDefault="00242F12" w:rsidP="00242F12">
      <w:pPr>
        <w:bidi w:val="0"/>
        <w:rPr>
          <w:sz w:val="24"/>
          <w:szCs w:val="24"/>
        </w:rPr>
      </w:pPr>
    </w:p>
    <w:p w:rsidR="00AF18F3" w:rsidRPr="000C62B1" w:rsidRDefault="00AF18F3" w:rsidP="00366532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(7) above illustrates the attitudes of the </w:t>
      </w:r>
      <w:r w:rsidR="00366532">
        <w:rPr>
          <w:sz w:val="24"/>
          <w:szCs w:val="24"/>
        </w:rPr>
        <w:t>respondent</w:t>
      </w:r>
      <w:r w:rsidR="001A6D1F" w:rsidRPr="000C62B1">
        <w:rPr>
          <w:sz w:val="24"/>
          <w:szCs w:val="24"/>
        </w:rPr>
        <w:t xml:space="preserve"> students towards a number </w:t>
      </w:r>
      <w:r w:rsidR="00515313" w:rsidRPr="000C62B1">
        <w:rPr>
          <w:sz w:val="24"/>
          <w:szCs w:val="24"/>
        </w:rPr>
        <w:t>of women</w:t>
      </w:r>
      <w:r w:rsidR="001A6D1F" w:rsidRPr="000C62B1">
        <w:rPr>
          <w:sz w:val="24"/>
          <w:szCs w:val="24"/>
        </w:rPr>
        <w:t xml:space="preserve"> issues in the Jordanian society. </w:t>
      </w:r>
      <w:r w:rsidR="00515313" w:rsidRPr="000C62B1">
        <w:rPr>
          <w:sz w:val="24"/>
          <w:szCs w:val="24"/>
        </w:rPr>
        <w:t>The total mean of all items on this pillar came at a moderate level; at an arithmetic mean of 2.37, while some items recorded higher levels</w:t>
      </w:r>
      <w:r w:rsidR="00515313">
        <w:rPr>
          <w:sz w:val="24"/>
          <w:szCs w:val="24"/>
        </w:rPr>
        <w:t>; primarily</w:t>
      </w:r>
      <w:r w:rsidR="00515313" w:rsidRPr="000C62B1">
        <w:rPr>
          <w:sz w:val="24"/>
          <w:szCs w:val="24"/>
        </w:rPr>
        <w:t xml:space="preserve"> the item stating "</w:t>
      </w:r>
      <w:r w:rsidR="00515313" w:rsidRPr="000C62B1">
        <w:rPr>
          <w:i/>
          <w:iCs/>
          <w:sz w:val="24"/>
          <w:szCs w:val="24"/>
        </w:rPr>
        <w:t>In general, higher education is more important for boys than it is for girls</w:t>
      </w:r>
      <w:r w:rsidR="00515313" w:rsidRPr="000C62B1">
        <w:rPr>
          <w:sz w:val="24"/>
          <w:szCs w:val="24"/>
        </w:rPr>
        <w:t xml:space="preserve">", which recorded a 3.2 mean. </w:t>
      </w:r>
      <w:r w:rsidR="0096697F" w:rsidRPr="000C62B1">
        <w:rPr>
          <w:sz w:val="24"/>
          <w:szCs w:val="24"/>
        </w:rPr>
        <w:t>In the item "</w:t>
      </w:r>
      <w:r w:rsidR="0096697F" w:rsidRPr="000C62B1">
        <w:rPr>
          <w:i/>
          <w:iCs/>
          <w:sz w:val="24"/>
          <w:szCs w:val="24"/>
        </w:rPr>
        <w:t>In general, men are better than women in business</w:t>
      </w:r>
      <w:r w:rsidR="00614280" w:rsidRPr="000C62B1">
        <w:rPr>
          <w:sz w:val="24"/>
          <w:szCs w:val="24"/>
        </w:rPr>
        <w:t>", came at an arithmetic mean of 2.69. All other items recorded a moderate level. Whereas the item "</w:t>
      </w:r>
      <w:r w:rsidR="00614280" w:rsidRPr="000C62B1">
        <w:rPr>
          <w:i/>
          <w:iCs/>
          <w:sz w:val="24"/>
          <w:szCs w:val="24"/>
        </w:rPr>
        <w:t xml:space="preserve">The woman role as a housewife is as fulfilling as waged work" </w:t>
      </w:r>
      <w:r w:rsidR="00C363F5" w:rsidRPr="000C62B1">
        <w:rPr>
          <w:sz w:val="24"/>
          <w:szCs w:val="24"/>
        </w:rPr>
        <w:t xml:space="preserve">recorded </w:t>
      </w:r>
      <w:r w:rsidR="008C2C18" w:rsidRPr="000C62B1">
        <w:rPr>
          <w:sz w:val="24"/>
          <w:szCs w:val="24"/>
        </w:rPr>
        <w:t>arithmetic</w:t>
      </w:r>
      <w:r w:rsidR="00C363F5" w:rsidRPr="000C62B1">
        <w:rPr>
          <w:sz w:val="24"/>
          <w:szCs w:val="24"/>
        </w:rPr>
        <w:t xml:space="preserve"> mean of 2.39. The </w:t>
      </w:r>
      <w:r w:rsidR="008C2C18" w:rsidRPr="000C62B1">
        <w:rPr>
          <w:sz w:val="24"/>
          <w:szCs w:val="24"/>
        </w:rPr>
        <w:t>item "</w:t>
      </w:r>
      <w:r w:rsidR="008C2C18" w:rsidRPr="000C62B1">
        <w:rPr>
          <w:i/>
          <w:iCs/>
          <w:sz w:val="24"/>
          <w:szCs w:val="24"/>
        </w:rPr>
        <w:t>In general, men are better in political leadership than women</w:t>
      </w:r>
      <w:r w:rsidR="008C2C18" w:rsidRPr="000C62B1">
        <w:rPr>
          <w:sz w:val="24"/>
          <w:szCs w:val="24"/>
        </w:rPr>
        <w:t>", the arithmetic mean came at 2.07, followed by the item "</w:t>
      </w:r>
      <w:r w:rsidR="008C2C18" w:rsidRPr="000C62B1">
        <w:rPr>
          <w:i/>
          <w:iCs/>
          <w:sz w:val="24"/>
          <w:szCs w:val="24"/>
        </w:rPr>
        <w:t>When women work outside of the home children suffer"</w:t>
      </w:r>
      <w:r w:rsidR="008C2C18" w:rsidRPr="000C62B1">
        <w:rPr>
          <w:sz w:val="24"/>
          <w:szCs w:val="24"/>
        </w:rPr>
        <w:t>, which came at an arithmetic mean of 1.96</w:t>
      </w:r>
      <w:r w:rsidR="00577308" w:rsidRPr="000C62B1">
        <w:rPr>
          <w:sz w:val="24"/>
          <w:szCs w:val="24"/>
        </w:rPr>
        <w:t>. Finally, the item "</w:t>
      </w:r>
      <w:r w:rsidR="00577308" w:rsidRPr="000C62B1">
        <w:rPr>
          <w:i/>
          <w:iCs/>
          <w:sz w:val="24"/>
          <w:szCs w:val="24"/>
        </w:rPr>
        <w:t>A married women can work if she desires to"</w:t>
      </w:r>
      <w:r w:rsidR="00577308" w:rsidRPr="000C62B1">
        <w:rPr>
          <w:sz w:val="24"/>
          <w:szCs w:val="24"/>
        </w:rPr>
        <w:t xml:space="preserve"> came at an arithmetic mean of 1.89. </w:t>
      </w:r>
    </w:p>
    <w:p w:rsidR="00AA047D" w:rsidRPr="000C62B1" w:rsidRDefault="00AA047D" w:rsidP="00AA047D">
      <w:pPr>
        <w:bidi w:val="0"/>
        <w:rPr>
          <w:sz w:val="24"/>
          <w:szCs w:val="24"/>
        </w:rPr>
      </w:pPr>
    </w:p>
    <w:p w:rsidR="00DB285D" w:rsidRPr="000C62B1" w:rsidRDefault="00DB285D" w:rsidP="00DB285D">
      <w:pPr>
        <w:bidi w:val="0"/>
        <w:jc w:val="center"/>
      </w:pPr>
      <w:r w:rsidRPr="000C62B1">
        <w:rPr>
          <w:highlight w:val="lightGray"/>
        </w:rPr>
        <w:t>Schedule (8) Trends of personal and social attitudes of the study sample, function of the gender variable</w:t>
      </w:r>
    </w:p>
    <w:p w:rsidR="00DB285D" w:rsidRPr="000C62B1" w:rsidRDefault="00DB285D" w:rsidP="00DB285D">
      <w:pPr>
        <w:bidi w:val="0"/>
        <w:jc w:val="center"/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226"/>
        <w:gridCol w:w="1222"/>
        <w:gridCol w:w="1209"/>
        <w:gridCol w:w="1216"/>
        <w:gridCol w:w="1215"/>
        <w:gridCol w:w="1215"/>
        <w:gridCol w:w="1226"/>
        <w:gridCol w:w="1326"/>
      </w:tblGrid>
      <w:tr w:rsidR="0031787D" w:rsidRPr="000C62B1" w:rsidTr="00843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31787D" w:rsidRPr="000C62B1" w:rsidRDefault="0031787D" w:rsidP="006930E3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Variable</w:t>
            </w:r>
          </w:p>
        </w:tc>
        <w:tc>
          <w:tcPr>
            <w:tcW w:w="1222" w:type="dxa"/>
          </w:tcPr>
          <w:p w:rsidR="0031787D" w:rsidRPr="000C62B1" w:rsidRDefault="0031787D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Gender</w:t>
            </w:r>
          </w:p>
        </w:tc>
        <w:tc>
          <w:tcPr>
            <w:tcW w:w="1209" w:type="dxa"/>
          </w:tcPr>
          <w:p w:rsidR="0031787D" w:rsidRPr="000C62B1" w:rsidRDefault="0031787D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No.</w:t>
            </w:r>
          </w:p>
        </w:tc>
        <w:tc>
          <w:tcPr>
            <w:tcW w:w="1216" w:type="dxa"/>
          </w:tcPr>
          <w:p w:rsidR="0031787D" w:rsidRPr="000C62B1" w:rsidRDefault="0031787D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Mean</w:t>
            </w:r>
          </w:p>
        </w:tc>
        <w:tc>
          <w:tcPr>
            <w:tcW w:w="1215" w:type="dxa"/>
          </w:tcPr>
          <w:p w:rsidR="0031787D" w:rsidRPr="000C62B1" w:rsidRDefault="0031787D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SD</w:t>
            </w:r>
          </w:p>
        </w:tc>
        <w:tc>
          <w:tcPr>
            <w:tcW w:w="1215" w:type="dxa"/>
          </w:tcPr>
          <w:p w:rsidR="0031787D" w:rsidRPr="000C62B1" w:rsidRDefault="009919B7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T value</w:t>
            </w:r>
          </w:p>
        </w:tc>
        <w:tc>
          <w:tcPr>
            <w:tcW w:w="1226" w:type="dxa"/>
          </w:tcPr>
          <w:p w:rsidR="0031787D" w:rsidRPr="000C62B1" w:rsidRDefault="00B96717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DF</w:t>
            </w:r>
          </w:p>
        </w:tc>
        <w:tc>
          <w:tcPr>
            <w:tcW w:w="1326" w:type="dxa"/>
          </w:tcPr>
          <w:p w:rsidR="0031787D" w:rsidRPr="000C62B1" w:rsidRDefault="00B96717" w:rsidP="006930E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P</w:t>
            </w:r>
          </w:p>
        </w:tc>
      </w:tr>
      <w:tr w:rsidR="00697440" w:rsidRPr="000C62B1" w:rsidTr="00843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Merge w:val="restart"/>
          </w:tcPr>
          <w:p w:rsidR="00697440" w:rsidRPr="000C62B1" w:rsidRDefault="00697440" w:rsidP="00843E75">
            <w:pPr>
              <w:bidi w:val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 xml:space="preserve">Personal </w:t>
            </w:r>
            <w:r w:rsidR="00843E75" w:rsidRPr="000C62B1">
              <w:rPr>
                <w:sz w:val="24"/>
                <w:szCs w:val="24"/>
              </w:rPr>
              <w:t>&amp;</w:t>
            </w:r>
            <w:r w:rsidRPr="000C62B1">
              <w:rPr>
                <w:sz w:val="24"/>
                <w:szCs w:val="24"/>
              </w:rPr>
              <w:t xml:space="preserve"> social values</w:t>
            </w:r>
          </w:p>
        </w:tc>
        <w:tc>
          <w:tcPr>
            <w:tcW w:w="122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Male</w:t>
            </w:r>
          </w:p>
        </w:tc>
        <w:tc>
          <w:tcPr>
            <w:tcW w:w="12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954</w:t>
            </w:r>
          </w:p>
        </w:tc>
        <w:tc>
          <w:tcPr>
            <w:tcW w:w="121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1.53</w:t>
            </w:r>
          </w:p>
        </w:tc>
        <w:tc>
          <w:tcPr>
            <w:tcW w:w="12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0.640</w:t>
            </w:r>
          </w:p>
        </w:tc>
        <w:tc>
          <w:tcPr>
            <w:tcW w:w="1215" w:type="dxa"/>
            <w:vMerge w:val="restart"/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4.997</w:t>
            </w:r>
          </w:p>
        </w:tc>
        <w:tc>
          <w:tcPr>
            <w:tcW w:w="1226" w:type="dxa"/>
            <w:vMerge w:val="restart"/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2079</w:t>
            </w:r>
          </w:p>
        </w:tc>
        <w:tc>
          <w:tcPr>
            <w:tcW w:w="1326" w:type="dxa"/>
            <w:vMerge w:val="restart"/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0.000</w:t>
            </w:r>
          </w:p>
        </w:tc>
      </w:tr>
      <w:tr w:rsidR="00697440" w:rsidRPr="000C62B1" w:rsidTr="00843E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Merge/>
          </w:tcPr>
          <w:p w:rsidR="00697440" w:rsidRPr="000C62B1" w:rsidRDefault="00697440" w:rsidP="00AA047D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Female</w:t>
            </w:r>
          </w:p>
        </w:tc>
        <w:tc>
          <w:tcPr>
            <w:tcW w:w="12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1127</w:t>
            </w:r>
          </w:p>
        </w:tc>
        <w:tc>
          <w:tcPr>
            <w:tcW w:w="121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1.65</w:t>
            </w:r>
          </w:p>
        </w:tc>
        <w:tc>
          <w:tcPr>
            <w:tcW w:w="12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697440" w:rsidRPr="000C62B1" w:rsidRDefault="00697440" w:rsidP="006974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0.635</w:t>
            </w:r>
          </w:p>
        </w:tc>
        <w:tc>
          <w:tcPr>
            <w:tcW w:w="1215" w:type="dxa"/>
            <w:vMerge/>
          </w:tcPr>
          <w:p w:rsidR="00697440" w:rsidRPr="000C62B1" w:rsidRDefault="00697440" w:rsidP="00AA04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697440" w:rsidRPr="000C62B1" w:rsidRDefault="00697440" w:rsidP="00AA04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697440" w:rsidRPr="000C62B1" w:rsidRDefault="00697440" w:rsidP="00AA047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A047D" w:rsidRPr="000C62B1" w:rsidRDefault="00AA047D" w:rsidP="00AA047D">
      <w:pPr>
        <w:bidi w:val="0"/>
        <w:rPr>
          <w:sz w:val="24"/>
          <w:szCs w:val="24"/>
        </w:rPr>
      </w:pPr>
    </w:p>
    <w:p w:rsidR="00843E75" w:rsidRPr="000C62B1" w:rsidRDefault="00843E75" w:rsidP="004251AB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(8) above illustrates </w:t>
      </w:r>
      <w:r w:rsidR="00974068" w:rsidRPr="000C62B1">
        <w:rPr>
          <w:sz w:val="24"/>
          <w:szCs w:val="24"/>
        </w:rPr>
        <w:t>that the attitudes of the study sample's students towards personal and social values according to the gender variable recorded a low level for both genders</w:t>
      </w:r>
      <w:r w:rsidR="00541611" w:rsidRPr="000C62B1">
        <w:rPr>
          <w:sz w:val="24"/>
          <w:szCs w:val="24"/>
        </w:rPr>
        <w:t>. A minor imbalance is observed in favor of females at an average of 1.65 versus 1.53 for male</w:t>
      </w:r>
      <w:r w:rsidR="00BC345A" w:rsidRPr="000C62B1">
        <w:rPr>
          <w:sz w:val="24"/>
          <w:szCs w:val="24"/>
        </w:rPr>
        <w:t xml:space="preserve">s; and </w:t>
      </w:r>
      <w:r w:rsidR="004251AB" w:rsidRPr="000C62B1">
        <w:rPr>
          <w:sz w:val="24"/>
          <w:szCs w:val="24"/>
        </w:rPr>
        <w:t>with</w:t>
      </w:r>
      <w:r w:rsidR="00BC345A" w:rsidRPr="000C62B1">
        <w:rPr>
          <w:sz w:val="24"/>
          <w:szCs w:val="24"/>
        </w:rPr>
        <w:t xml:space="preserve"> a </w:t>
      </w:r>
      <w:r w:rsidR="004251AB" w:rsidRPr="000C62B1">
        <w:rPr>
          <w:sz w:val="24"/>
          <w:szCs w:val="24"/>
        </w:rPr>
        <w:t>probability value </w:t>
      </w:r>
      <w:r w:rsidR="00BC345A" w:rsidRPr="000C62B1">
        <w:rPr>
          <w:sz w:val="24"/>
          <w:szCs w:val="24"/>
        </w:rPr>
        <w:t xml:space="preserve">of </w:t>
      </w:r>
      <w:r w:rsidR="00BC345A" w:rsidRPr="000C62B1">
        <w:rPr>
          <w:rFonts w:ascii="Arial" w:hAnsi="Arial" w:cs="Arial"/>
          <w:sz w:val="24"/>
          <w:szCs w:val="24"/>
        </w:rPr>
        <w:t>≤</w:t>
      </w:r>
      <w:r w:rsidR="00BC345A" w:rsidRPr="000C62B1">
        <w:rPr>
          <w:sz w:val="24"/>
          <w:szCs w:val="24"/>
        </w:rPr>
        <w:t xml:space="preserve"> 0.05. This is a clear indication that there are </w:t>
      </w:r>
      <w:r w:rsidR="00791198" w:rsidRPr="000C62B1">
        <w:rPr>
          <w:sz w:val="24"/>
          <w:szCs w:val="24"/>
        </w:rPr>
        <w:t xml:space="preserve">gender-based </w:t>
      </w:r>
      <w:r w:rsidR="00BC345A" w:rsidRPr="000C62B1">
        <w:rPr>
          <w:sz w:val="24"/>
          <w:szCs w:val="24"/>
        </w:rPr>
        <w:t xml:space="preserve">statistically significant </w:t>
      </w:r>
      <w:r w:rsidR="00791198" w:rsidRPr="000C62B1">
        <w:rPr>
          <w:sz w:val="24"/>
          <w:szCs w:val="24"/>
        </w:rPr>
        <w:t>differences in personal and social values; in favor of female</w:t>
      </w:r>
      <w:r w:rsidR="00785C80">
        <w:rPr>
          <w:sz w:val="24"/>
          <w:szCs w:val="24"/>
        </w:rPr>
        <w:t xml:space="preserve"> respondents</w:t>
      </w:r>
      <w:r w:rsidR="00791198" w:rsidRPr="000C62B1">
        <w:rPr>
          <w:sz w:val="24"/>
          <w:szCs w:val="24"/>
        </w:rPr>
        <w:t xml:space="preserve">.  </w:t>
      </w:r>
    </w:p>
    <w:p w:rsidR="008B1787" w:rsidRPr="000C62B1" w:rsidRDefault="008B1787" w:rsidP="008B1787">
      <w:pPr>
        <w:bidi w:val="0"/>
        <w:rPr>
          <w:sz w:val="24"/>
          <w:szCs w:val="24"/>
        </w:rPr>
      </w:pPr>
    </w:p>
    <w:p w:rsidR="00791198" w:rsidRPr="000C62B1" w:rsidRDefault="00791198" w:rsidP="00C92E2E">
      <w:pPr>
        <w:bidi w:val="0"/>
        <w:jc w:val="center"/>
      </w:pPr>
      <w:r w:rsidRPr="000C62B1">
        <w:rPr>
          <w:highlight w:val="lightGray"/>
        </w:rPr>
        <w:t xml:space="preserve">Schedule (9) </w:t>
      </w:r>
      <w:r w:rsidR="00C92E2E" w:rsidRPr="000C62B1">
        <w:rPr>
          <w:highlight w:val="lightGray"/>
        </w:rPr>
        <w:t>Results of ANOVA test on the trends of personal and social values; according to the year of study variable</w:t>
      </w:r>
    </w:p>
    <w:p w:rsidR="00A5554A" w:rsidRPr="000C62B1" w:rsidRDefault="00A5554A" w:rsidP="00A5554A">
      <w:pPr>
        <w:bidi w:val="0"/>
        <w:jc w:val="center"/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AB255F" w:rsidRPr="000C62B1" w:rsidTr="00AB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AB255F" w:rsidRPr="000C62B1" w:rsidRDefault="00AB255F" w:rsidP="006930E3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 xml:space="preserve">Source </w:t>
            </w:r>
          </w:p>
        </w:tc>
        <w:tc>
          <w:tcPr>
            <w:tcW w:w="1642" w:type="dxa"/>
          </w:tcPr>
          <w:p w:rsidR="00AB255F" w:rsidRPr="000C62B1" w:rsidRDefault="006930E3" w:rsidP="00C92E2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SS</w:t>
            </w:r>
          </w:p>
        </w:tc>
        <w:tc>
          <w:tcPr>
            <w:tcW w:w="1642" w:type="dxa"/>
          </w:tcPr>
          <w:p w:rsidR="00AB255F" w:rsidRPr="000C62B1" w:rsidRDefault="006930E3" w:rsidP="00C92E2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DF</w:t>
            </w:r>
          </w:p>
        </w:tc>
        <w:tc>
          <w:tcPr>
            <w:tcW w:w="1643" w:type="dxa"/>
          </w:tcPr>
          <w:p w:rsidR="00AB255F" w:rsidRPr="000C62B1" w:rsidRDefault="006930E3" w:rsidP="00C92E2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MS</w:t>
            </w:r>
          </w:p>
        </w:tc>
        <w:tc>
          <w:tcPr>
            <w:tcW w:w="1643" w:type="dxa"/>
          </w:tcPr>
          <w:p w:rsidR="00AB255F" w:rsidRPr="000C62B1" w:rsidRDefault="006930E3" w:rsidP="00C92E2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F</w:t>
            </w:r>
          </w:p>
        </w:tc>
        <w:tc>
          <w:tcPr>
            <w:tcW w:w="1643" w:type="dxa"/>
          </w:tcPr>
          <w:p w:rsidR="00AB255F" w:rsidRPr="000C62B1" w:rsidRDefault="004251AB" w:rsidP="00C92E2E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P</w:t>
            </w:r>
          </w:p>
        </w:tc>
      </w:tr>
      <w:tr w:rsidR="00AB255F" w:rsidRPr="000C62B1" w:rsidTr="00AB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AB255F" w:rsidRPr="000C62B1" w:rsidRDefault="00BD4FD3" w:rsidP="00C92E2E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Between groups</w:t>
            </w:r>
          </w:p>
        </w:tc>
        <w:tc>
          <w:tcPr>
            <w:tcW w:w="1642" w:type="dxa"/>
          </w:tcPr>
          <w:p w:rsidR="00AB255F" w:rsidRPr="000C62B1" w:rsidRDefault="00BD4FD3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3.986</w:t>
            </w:r>
          </w:p>
        </w:tc>
        <w:tc>
          <w:tcPr>
            <w:tcW w:w="1642" w:type="dxa"/>
          </w:tcPr>
          <w:p w:rsidR="00AB255F" w:rsidRPr="000C62B1" w:rsidRDefault="00BD4FD3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4</w:t>
            </w:r>
          </w:p>
        </w:tc>
        <w:tc>
          <w:tcPr>
            <w:tcW w:w="1643" w:type="dxa"/>
          </w:tcPr>
          <w:p w:rsidR="00AB255F" w:rsidRPr="000C62B1" w:rsidRDefault="00BD4FD3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0.996</w:t>
            </w:r>
          </w:p>
        </w:tc>
        <w:tc>
          <w:tcPr>
            <w:tcW w:w="1643" w:type="dxa"/>
          </w:tcPr>
          <w:p w:rsidR="00AB255F" w:rsidRPr="000C62B1" w:rsidRDefault="00BD4FD3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2.354</w:t>
            </w:r>
          </w:p>
        </w:tc>
        <w:tc>
          <w:tcPr>
            <w:tcW w:w="1643" w:type="dxa"/>
          </w:tcPr>
          <w:p w:rsidR="00AB255F" w:rsidRPr="000C62B1" w:rsidRDefault="00BD4FD3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0.052</w:t>
            </w:r>
          </w:p>
        </w:tc>
      </w:tr>
      <w:tr w:rsidR="00AB255F" w:rsidRPr="000C62B1" w:rsidTr="00AB2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AB255F" w:rsidRPr="000C62B1" w:rsidRDefault="003C38A7" w:rsidP="00C92E2E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Within squares</w:t>
            </w:r>
          </w:p>
        </w:tc>
        <w:tc>
          <w:tcPr>
            <w:tcW w:w="1642" w:type="dxa"/>
          </w:tcPr>
          <w:p w:rsidR="00AB255F" w:rsidRPr="000C62B1" w:rsidRDefault="003C38A7" w:rsidP="00C92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3517.283</w:t>
            </w:r>
          </w:p>
        </w:tc>
        <w:tc>
          <w:tcPr>
            <w:tcW w:w="1642" w:type="dxa"/>
          </w:tcPr>
          <w:p w:rsidR="00AB255F" w:rsidRPr="000C62B1" w:rsidRDefault="003C38A7" w:rsidP="00C92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2076</w:t>
            </w:r>
          </w:p>
        </w:tc>
        <w:tc>
          <w:tcPr>
            <w:tcW w:w="1643" w:type="dxa"/>
          </w:tcPr>
          <w:p w:rsidR="00AB255F" w:rsidRPr="000C62B1" w:rsidRDefault="003C38A7" w:rsidP="00C92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0.423</w:t>
            </w:r>
          </w:p>
        </w:tc>
        <w:tc>
          <w:tcPr>
            <w:tcW w:w="1643" w:type="dxa"/>
          </w:tcPr>
          <w:p w:rsidR="00AB255F" w:rsidRPr="000C62B1" w:rsidRDefault="00AB255F" w:rsidP="00C92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AB255F" w:rsidRPr="000C62B1" w:rsidRDefault="00AB255F" w:rsidP="00C92E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AB255F" w:rsidRPr="000C62B1" w:rsidTr="00AB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AB255F" w:rsidRPr="000C62B1" w:rsidRDefault="003C38A7" w:rsidP="00C92E2E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Total</w:t>
            </w:r>
          </w:p>
        </w:tc>
        <w:tc>
          <w:tcPr>
            <w:tcW w:w="1642" w:type="dxa"/>
          </w:tcPr>
          <w:p w:rsidR="00AB255F" w:rsidRPr="000C62B1" w:rsidRDefault="003C38A7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3521.268</w:t>
            </w:r>
          </w:p>
        </w:tc>
        <w:tc>
          <w:tcPr>
            <w:tcW w:w="1642" w:type="dxa"/>
          </w:tcPr>
          <w:p w:rsidR="00AB255F" w:rsidRPr="000C62B1" w:rsidRDefault="003C38A7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2080</w:t>
            </w:r>
          </w:p>
        </w:tc>
        <w:tc>
          <w:tcPr>
            <w:tcW w:w="1643" w:type="dxa"/>
          </w:tcPr>
          <w:p w:rsidR="00AB255F" w:rsidRPr="000C62B1" w:rsidRDefault="00AB255F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AB255F" w:rsidRPr="000C62B1" w:rsidRDefault="00AB255F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AB255F" w:rsidRPr="000C62B1" w:rsidRDefault="00AB255F" w:rsidP="00C92E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C92E2E" w:rsidRPr="000C62B1" w:rsidRDefault="00C92E2E" w:rsidP="00C92E2E">
      <w:pPr>
        <w:bidi w:val="0"/>
        <w:jc w:val="center"/>
      </w:pPr>
    </w:p>
    <w:p w:rsidR="003C38A7" w:rsidRPr="00CA6AD2" w:rsidRDefault="004D365B" w:rsidP="003C38A7">
      <w:pPr>
        <w:bidi w:val="0"/>
        <w:rPr>
          <w:sz w:val="24"/>
          <w:szCs w:val="24"/>
        </w:rPr>
      </w:pPr>
      <w:r w:rsidRPr="004D365B">
        <w:rPr>
          <w:sz w:val="24"/>
          <w:szCs w:val="24"/>
        </w:rPr>
        <w:tab/>
        <w:t xml:space="preserve">Schedule (9) above illustrates that the F calculated value is 2.354; which is a statistically insignificant value at a P-value of </w:t>
      </w:r>
      <w:r w:rsidRPr="004D365B">
        <w:rPr>
          <w:rFonts w:ascii="Arial" w:hAnsi="Arial" w:cs="Arial"/>
          <w:sz w:val="24"/>
          <w:szCs w:val="24"/>
        </w:rPr>
        <w:t>≥</w:t>
      </w:r>
      <w:r w:rsidRPr="004D365B">
        <w:rPr>
          <w:sz w:val="24"/>
          <w:szCs w:val="24"/>
        </w:rPr>
        <w:t xml:space="preserve"> 0.05. This means that no statistically significant differences are </w:t>
      </w:r>
      <w:r w:rsidRPr="004D365B">
        <w:rPr>
          <w:sz w:val="24"/>
          <w:szCs w:val="24"/>
        </w:rPr>
        <w:lastRenderedPageBreak/>
        <w:t xml:space="preserve">observed in Al-Hussein Bin Talal University's </w:t>
      </w:r>
      <w:r w:rsidR="00515313" w:rsidRPr="004D365B">
        <w:rPr>
          <w:sz w:val="24"/>
          <w:szCs w:val="24"/>
        </w:rPr>
        <w:t>students' attitudes</w:t>
      </w:r>
      <w:r w:rsidRPr="004D365B">
        <w:rPr>
          <w:sz w:val="24"/>
          <w:szCs w:val="24"/>
        </w:rPr>
        <w:t xml:space="preserve"> towards some social and political issues according to the year of study variable. </w:t>
      </w:r>
    </w:p>
    <w:p w:rsidR="00D423C0" w:rsidRPr="000C62B1" w:rsidRDefault="00D423C0" w:rsidP="00D423C0">
      <w:pPr>
        <w:bidi w:val="0"/>
      </w:pPr>
    </w:p>
    <w:p w:rsidR="00D423C0" w:rsidRPr="000C62B1" w:rsidRDefault="00D423C0" w:rsidP="000F2905">
      <w:pPr>
        <w:bidi w:val="0"/>
        <w:jc w:val="center"/>
      </w:pPr>
      <w:r w:rsidRPr="000C62B1">
        <w:rPr>
          <w:highlight w:val="lightGray"/>
        </w:rPr>
        <w:t xml:space="preserve">Schedule (10) </w:t>
      </w:r>
      <w:r w:rsidR="000F2905" w:rsidRPr="000C62B1">
        <w:rPr>
          <w:highlight w:val="lightGray"/>
        </w:rPr>
        <w:t>Attitudes of Al-Hussein Bin Talal University's students towards some women issues</w:t>
      </w:r>
      <w:r w:rsidRPr="000C62B1">
        <w:rPr>
          <w:highlight w:val="lightGray"/>
        </w:rPr>
        <w:t>, function of the gender variable</w:t>
      </w:r>
    </w:p>
    <w:p w:rsidR="00D423C0" w:rsidRPr="000C62B1" w:rsidRDefault="000F2905" w:rsidP="000F2905">
      <w:pPr>
        <w:tabs>
          <w:tab w:val="left" w:pos="6315"/>
        </w:tabs>
        <w:bidi w:val="0"/>
        <w:jc w:val="left"/>
      </w:pPr>
      <w:r w:rsidRPr="000C62B1">
        <w:tab/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226"/>
        <w:gridCol w:w="1222"/>
        <w:gridCol w:w="1209"/>
        <w:gridCol w:w="1216"/>
        <w:gridCol w:w="1215"/>
        <w:gridCol w:w="1215"/>
        <w:gridCol w:w="1226"/>
        <w:gridCol w:w="1326"/>
      </w:tblGrid>
      <w:tr w:rsidR="00D423C0" w:rsidRPr="000C62B1" w:rsidTr="00A45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D423C0" w:rsidRPr="000C62B1" w:rsidRDefault="00D423C0" w:rsidP="00A455FD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Variable</w:t>
            </w:r>
          </w:p>
        </w:tc>
        <w:tc>
          <w:tcPr>
            <w:tcW w:w="1222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Gender</w:t>
            </w:r>
          </w:p>
        </w:tc>
        <w:tc>
          <w:tcPr>
            <w:tcW w:w="1209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No.</w:t>
            </w:r>
          </w:p>
        </w:tc>
        <w:tc>
          <w:tcPr>
            <w:tcW w:w="1216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Mean</w:t>
            </w:r>
          </w:p>
        </w:tc>
        <w:tc>
          <w:tcPr>
            <w:tcW w:w="1215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SD</w:t>
            </w:r>
          </w:p>
        </w:tc>
        <w:tc>
          <w:tcPr>
            <w:tcW w:w="1215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 value</w:t>
            </w:r>
          </w:p>
        </w:tc>
        <w:tc>
          <w:tcPr>
            <w:tcW w:w="1226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DF</w:t>
            </w:r>
          </w:p>
        </w:tc>
        <w:tc>
          <w:tcPr>
            <w:tcW w:w="1326" w:type="dxa"/>
          </w:tcPr>
          <w:p w:rsidR="00D423C0" w:rsidRPr="000C62B1" w:rsidRDefault="00D423C0" w:rsidP="00A455F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</w:t>
            </w:r>
          </w:p>
        </w:tc>
      </w:tr>
      <w:tr w:rsidR="00D423C0" w:rsidRPr="000C62B1" w:rsidTr="00A45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Merge w:val="restart"/>
          </w:tcPr>
          <w:p w:rsidR="00D423C0" w:rsidRPr="000C62B1" w:rsidRDefault="000F2905" w:rsidP="00A455FD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Women-related issues</w:t>
            </w:r>
          </w:p>
        </w:tc>
        <w:tc>
          <w:tcPr>
            <w:tcW w:w="122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D423C0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Male</w:t>
            </w:r>
          </w:p>
        </w:tc>
        <w:tc>
          <w:tcPr>
            <w:tcW w:w="12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D423C0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954</w:t>
            </w:r>
          </w:p>
        </w:tc>
        <w:tc>
          <w:tcPr>
            <w:tcW w:w="121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2.09</w:t>
            </w:r>
          </w:p>
        </w:tc>
        <w:tc>
          <w:tcPr>
            <w:tcW w:w="12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1.01</w:t>
            </w:r>
          </w:p>
        </w:tc>
        <w:tc>
          <w:tcPr>
            <w:tcW w:w="1215" w:type="dxa"/>
            <w:vMerge w:val="restart"/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25.070</w:t>
            </w:r>
          </w:p>
        </w:tc>
        <w:tc>
          <w:tcPr>
            <w:tcW w:w="1226" w:type="dxa"/>
            <w:vMerge w:val="restart"/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4664</w:t>
            </w:r>
          </w:p>
        </w:tc>
        <w:tc>
          <w:tcPr>
            <w:tcW w:w="1326" w:type="dxa"/>
            <w:vMerge w:val="restart"/>
            <w:vAlign w:val="center"/>
          </w:tcPr>
          <w:p w:rsidR="00D423C0" w:rsidRPr="000C62B1" w:rsidRDefault="00D423C0" w:rsidP="00A455F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0.000</w:t>
            </w:r>
          </w:p>
        </w:tc>
      </w:tr>
      <w:tr w:rsidR="00D423C0" w:rsidRPr="000C62B1" w:rsidTr="00A45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vMerge/>
          </w:tcPr>
          <w:p w:rsidR="00D423C0" w:rsidRPr="000C62B1" w:rsidRDefault="00D423C0" w:rsidP="00A455FD">
            <w:pPr>
              <w:bidi w:val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D423C0" w:rsidP="00A455F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Female</w:t>
            </w:r>
          </w:p>
        </w:tc>
        <w:tc>
          <w:tcPr>
            <w:tcW w:w="120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D423C0" w:rsidP="00A455F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1127</w:t>
            </w:r>
          </w:p>
        </w:tc>
        <w:tc>
          <w:tcPr>
            <w:tcW w:w="121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2.59</w:t>
            </w:r>
          </w:p>
        </w:tc>
        <w:tc>
          <w:tcPr>
            <w:tcW w:w="12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423C0" w:rsidRPr="000C62B1" w:rsidRDefault="000F2905" w:rsidP="00A455F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1.09</w:t>
            </w:r>
          </w:p>
        </w:tc>
        <w:tc>
          <w:tcPr>
            <w:tcW w:w="1215" w:type="dxa"/>
            <w:vMerge/>
          </w:tcPr>
          <w:p w:rsidR="00D423C0" w:rsidRPr="000C62B1" w:rsidRDefault="00D423C0" w:rsidP="00A455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423C0" w:rsidRPr="000C62B1" w:rsidRDefault="00D423C0" w:rsidP="00A455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423C0" w:rsidRPr="000C62B1" w:rsidRDefault="00D423C0" w:rsidP="00A455F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BD145E" w:rsidRPr="000C62B1" w:rsidRDefault="00C92E2E" w:rsidP="00C92E2E">
      <w:pPr>
        <w:tabs>
          <w:tab w:val="left" w:pos="3420"/>
        </w:tabs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p w:rsidR="005D0CDB" w:rsidRPr="00CA6AD2" w:rsidRDefault="00A455FD" w:rsidP="00CA6AD2">
      <w:pPr>
        <w:bidi w:val="0"/>
        <w:rPr>
          <w:sz w:val="24"/>
          <w:szCs w:val="24"/>
        </w:rPr>
      </w:pPr>
      <w:r w:rsidRPr="00CA6AD2">
        <w:rPr>
          <w:sz w:val="24"/>
          <w:szCs w:val="24"/>
        </w:rPr>
        <w:t xml:space="preserve">Schedule (10) above reflects the attitudes of </w:t>
      </w:r>
      <w:r w:rsidR="004D365B" w:rsidRPr="004D365B">
        <w:rPr>
          <w:sz w:val="24"/>
          <w:szCs w:val="24"/>
        </w:rPr>
        <w:t xml:space="preserve">Al-Hussein Bin Talal University's students towards some women issues, </w:t>
      </w:r>
      <w:r w:rsidR="00CA6AD2">
        <w:rPr>
          <w:sz w:val="24"/>
          <w:szCs w:val="24"/>
        </w:rPr>
        <w:t xml:space="preserve">as a </w:t>
      </w:r>
      <w:r w:rsidR="004D365B" w:rsidRPr="004D365B">
        <w:rPr>
          <w:sz w:val="24"/>
          <w:szCs w:val="24"/>
        </w:rPr>
        <w:t>function of the gender variable</w:t>
      </w:r>
      <w:r w:rsidRPr="00CA6AD2">
        <w:rPr>
          <w:sz w:val="24"/>
          <w:szCs w:val="24"/>
        </w:rPr>
        <w:t>. The total level came ata moderate level for both male and female students. However, a slight imbalance was observed in favor of female students</w:t>
      </w:r>
      <w:r w:rsidR="003865B7" w:rsidRPr="00CA6AD2">
        <w:rPr>
          <w:sz w:val="24"/>
          <w:szCs w:val="24"/>
        </w:rPr>
        <w:t xml:space="preserve">; at an arithmetic mean higher than that of males (2.59 </w:t>
      </w:r>
      <w:r w:rsidR="00426258" w:rsidRPr="00CA6AD2">
        <w:rPr>
          <w:sz w:val="24"/>
          <w:szCs w:val="24"/>
        </w:rPr>
        <w:t>vs.</w:t>
      </w:r>
      <w:r w:rsidR="003865B7" w:rsidRPr="00CA6AD2">
        <w:rPr>
          <w:sz w:val="24"/>
          <w:szCs w:val="24"/>
        </w:rPr>
        <w:t xml:space="preserve"> 2.09) respectively</w:t>
      </w:r>
      <w:r w:rsidR="00426258" w:rsidRPr="00CA6AD2">
        <w:rPr>
          <w:sz w:val="24"/>
          <w:szCs w:val="24"/>
        </w:rPr>
        <w:t xml:space="preserve">; and at a p-value of </w:t>
      </w:r>
      <w:r w:rsidR="00426258" w:rsidRPr="00CA6AD2">
        <w:rPr>
          <w:rFonts w:ascii="Arial" w:hAnsi="Arial" w:cs="Arial"/>
          <w:sz w:val="24"/>
          <w:szCs w:val="24"/>
        </w:rPr>
        <w:t>≥</w:t>
      </w:r>
      <w:r w:rsidR="00426258" w:rsidRPr="00CA6AD2">
        <w:rPr>
          <w:sz w:val="24"/>
          <w:szCs w:val="24"/>
        </w:rPr>
        <w:t xml:space="preserve"> 0.05. This is an indication that there are statistically significant gender-based differences </w:t>
      </w:r>
      <w:r w:rsidR="00434007" w:rsidRPr="00CA6AD2">
        <w:rPr>
          <w:sz w:val="24"/>
          <w:szCs w:val="24"/>
        </w:rPr>
        <w:t xml:space="preserve">in attitudes of </w:t>
      </w:r>
      <w:r w:rsidR="00515313">
        <w:rPr>
          <w:sz w:val="24"/>
          <w:szCs w:val="24"/>
        </w:rPr>
        <w:t>respondents</w:t>
      </w:r>
      <w:r w:rsidR="00515313" w:rsidRPr="00CA6AD2">
        <w:rPr>
          <w:sz w:val="24"/>
          <w:szCs w:val="24"/>
        </w:rPr>
        <w:t xml:space="preserve"> towards</w:t>
      </w:r>
      <w:r w:rsidR="00434007" w:rsidRPr="00CA6AD2">
        <w:rPr>
          <w:sz w:val="24"/>
          <w:szCs w:val="24"/>
        </w:rPr>
        <w:t xml:space="preserve"> a number </w:t>
      </w:r>
      <w:r w:rsidR="00515313" w:rsidRPr="00CA6AD2">
        <w:rPr>
          <w:sz w:val="24"/>
          <w:szCs w:val="24"/>
        </w:rPr>
        <w:t>of women</w:t>
      </w:r>
      <w:r w:rsidR="00434007" w:rsidRPr="00CA6AD2">
        <w:rPr>
          <w:sz w:val="24"/>
          <w:szCs w:val="24"/>
        </w:rPr>
        <w:t>-related issues</w:t>
      </w:r>
      <w:r w:rsidR="00D77EB9" w:rsidRPr="00CA6AD2">
        <w:rPr>
          <w:sz w:val="24"/>
          <w:szCs w:val="24"/>
        </w:rPr>
        <w:t xml:space="preserve">. The observed imbalance came in favor of female students. </w:t>
      </w:r>
    </w:p>
    <w:p w:rsidR="005D0CDB" w:rsidRPr="000C62B1" w:rsidRDefault="005D0CDB" w:rsidP="005D0CDB">
      <w:pPr>
        <w:bidi w:val="0"/>
        <w:rPr>
          <w:sz w:val="24"/>
          <w:szCs w:val="24"/>
        </w:rPr>
      </w:pPr>
    </w:p>
    <w:p w:rsidR="00D77EB9" w:rsidRPr="000C62B1" w:rsidRDefault="00D77EB9" w:rsidP="00D20A3A">
      <w:pPr>
        <w:bidi w:val="0"/>
        <w:jc w:val="center"/>
      </w:pPr>
      <w:r w:rsidRPr="000C62B1">
        <w:rPr>
          <w:highlight w:val="lightGray"/>
        </w:rPr>
        <w:t xml:space="preserve">Schedule (11) Results of ANOVA one-way test </w:t>
      </w:r>
      <w:r w:rsidR="00D20A3A" w:rsidRPr="000C62B1">
        <w:rPr>
          <w:highlight w:val="lightGray"/>
        </w:rPr>
        <w:t>ofattitudes towards women-related issues</w:t>
      </w:r>
      <w:r w:rsidRPr="000C62B1">
        <w:rPr>
          <w:highlight w:val="lightGray"/>
        </w:rPr>
        <w:t>; according to the year of study variable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D77EB9" w:rsidRPr="000C62B1" w:rsidTr="0045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D77EB9" w:rsidRPr="000C62B1" w:rsidRDefault="00D77EB9" w:rsidP="0045302B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 xml:space="preserve">Source </w:t>
            </w:r>
          </w:p>
        </w:tc>
        <w:tc>
          <w:tcPr>
            <w:tcW w:w="1642" w:type="dxa"/>
          </w:tcPr>
          <w:p w:rsidR="00D77EB9" w:rsidRPr="000C62B1" w:rsidRDefault="00D77EB9" w:rsidP="0045302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SS</w:t>
            </w:r>
          </w:p>
        </w:tc>
        <w:tc>
          <w:tcPr>
            <w:tcW w:w="1642" w:type="dxa"/>
          </w:tcPr>
          <w:p w:rsidR="00D77EB9" w:rsidRPr="000C62B1" w:rsidRDefault="00D77EB9" w:rsidP="0045302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DF</w:t>
            </w: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MS</w:t>
            </w: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F</w:t>
            </w: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P</w:t>
            </w:r>
          </w:p>
        </w:tc>
      </w:tr>
      <w:tr w:rsidR="00D77EB9" w:rsidRPr="000C62B1" w:rsidTr="0045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D77EB9" w:rsidRPr="000C62B1" w:rsidRDefault="00D77EB9" w:rsidP="0045302B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Between groups</w:t>
            </w:r>
          </w:p>
        </w:tc>
        <w:tc>
          <w:tcPr>
            <w:tcW w:w="1642" w:type="dxa"/>
          </w:tcPr>
          <w:p w:rsidR="00D77EB9" w:rsidRPr="000C62B1" w:rsidRDefault="00D20A3A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34.206</w:t>
            </w:r>
          </w:p>
        </w:tc>
        <w:tc>
          <w:tcPr>
            <w:tcW w:w="1642" w:type="dxa"/>
          </w:tcPr>
          <w:p w:rsidR="00D77EB9" w:rsidRPr="000C62B1" w:rsidRDefault="00D77EB9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4</w:t>
            </w:r>
          </w:p>
        </w:tc>
        <w:tc>
          <w:tcPr>
            <w:tcW w:w="1643" w:type="dxa"/>
          </w:tcPr>
          <w:p w:rsidR="00D77EB9" w:rsidRPr="000C62B1" w:rsidRDefault="00D20A3A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8.551</w:t>
            </w:r>
          </w:p>
        </w:tc>
        <w:tc>
          <w:tcPr>
            <w:tcW w:w="1643" w:type="dxa"/>
          </w:tcPr>
          <w:p w:rsidR="00D77EB9" w:rsidRPr="000C62B1" w:rsidRDefault="00D20A3A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7.272</w:t>
            </w:r>
          </w:p>
        </w:tc>
        <w:tc>
          <w:tcPr>
            <w:tcW w:w="1643" w:type="dxa"/>
          </w:tcPr>
          <w:p w:rsidR="00D77EB9" w:rsidRPr="000C62B1" w:rsidRDefault="00D20A3A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0.000</w:t>
            </w:r>
          </w:p>
        </w:tc>
      </w:tr>
      <w:tr w:rsidR="00D77EB9" w:rsidRPr="000C62B1" w:rsidTr="0045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D77EB9" w:rsidRPr="000C62B1" w:rsidRDefault="00D77EB9" w:rsidP="0045302B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Within squares</w:t>
            </w:r>
          </w:p>
        </w:tc>
        <w:tc>
          <w:tcPr>
            <w:tcW w:w="1642" w:type="dxa"/>
          </w:tcPr>
          <w:p w:rsidR="00D77EB9" w:rsidRPr="000C62B1" w:rsidRDefault="00D20A3A" w:rsidP="0045302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13535.750</w:t>
            </w:r>
          </w:p>
        </w:tc>
        <w:tc>
          <w:tcPr>
            <w:tcW w:w="1642" w:type="dxa"/>
          </w:tcPr>
          <w:p w:rsidR="00D77EB9" w:rsidRPr="000C62B1" w:rsidRDefault="00D77EB9" w:rsidP="0045302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2076</w:t>
            </w:r>
          </w:p>
        </w:tc>
        <w:tc>
          <w:tcPr>
            <w:tcW w:w="1643" w:type="dxa"/>
          </w:tcPr>
          <w:p w:rsidR="00D77EB9" w:rsidRPr="000C62B1" w:rsidRDefault="00401171" w:rsidP="0045302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1.176</w:t>
            </w: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D77EB9" w:rsidRPr="000C62B1" w:rsidTr="0045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D77EB9" w:rsidRPr="000C62B1" w:rsidRDefault="00D77EB9" w:rsidP="0045302B">
            <w:pPr>
              <w:bidi w:val="0"/>
              <w:jc w:val="center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Total</w:t>
            </w:r>
          </w:p>
        </w:tc>
        <w:tc>
          <w:tcPr>
            <w:tcW w:w="1642" w:type="dxa"/>
          </w:tcPr>
          <w:p w:rsidR="00D77EB9" w:rsidRPr="000C62B1" w:rsidRDefault="00401171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13569.956</w:t>
            </w:r>
          </w:p>
        </w:tc>
        <w:tc>
          <w:tcPr>
            <w:tcW w:w="1642" w:type="dxa"/>
          </w:tcPr>
          <w:p w:rsidR="00D77EB9" w:rsidRPr="000C62B1" w:rsidRDefault="00D77EB9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C62B1">
              <w:rPr>
                <w:color w:val="1F497D" w:themeColor="text2"/>
              </w:rPr>
              <w:t>2080</w:t>
            </w: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643" w:type="dxa"/>
          </w:tcPr>
          <w:p w:rsidR="00D77EB9" w:rsidRPr="000C62B1" w:rsidRDefault="00D77EB9" w:rsidP="0045302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4D63C6" w:rsidRPr="000C62B1" w:rsidRDefault="004D63C6" w:rsidP="004D63C6">
      <w:pPr>
        <w:bidi w:val="0"/>
        <w:rPr>
          <w:b/>
          <w:bCs/>
          <w:sz w:val="32"/>
          <w:szCs w:val="32"/>
          <w:u w:val="single"/>
        </w:rPr>
      </w:pPr>
    </w:p>
    <w:p w:rsidR="004D63C6" w:rsidRPr="000C62B1" w:rsidRDefault="00CE0AD8" w:rsidP="004D63C6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>Schedule (11) above illustrates that there are statistically significant differences in level of attitudes towards some women related issues</w:t>
      </w:r>
      <w:r w:rsidR="001D7AA5" w:rsidRPr="000C62B1">
        <w:rPr>
          <w:sz w:val="24"/>
          <w:szCs w:val="24"/>
        </w:rPr>
        <w:t>. These differences are attributed to the year of study variable; i.e.</w:t>
      </w:r>
      <w:r w:rsidR="00B76973" w:rsidRPr="000C62B1">
        <w:rPr>
          <w:sz w:val="24"/>
          <w:szCs w:val="24"/>
        </w:rPr>
        <w:t xml:space="preserve"> at a p-value of 0.000 which is less than the </w:t>
      </w:r>
      <w:r w:rsidR="00936B97" w:rsidRPr="000C62B1">
        <w:rPr>
          <w:sz w:val="24"/>
          <w:szCs w:val="24"/>
        </w:rPr>
        <w:t>typical 0.05</w:t>
      </w:r>
      <w:r w:rsidR="006D406B" w:rsidRPr="000C62B1">
        <w:rPr>
          <w:sz w:val="24"/>
          <w:szCs w:val="24"/>
        </w:rPr>
        <w:t xml:space="preserve">. In order to determine the indication of differences, the following </w:t>
      </w:r>
      <w:r w:rsidR="004D365B" w:rsidRPr="004D365B">
        <w:rPr>
          <w:rFonts w:cs="Simplified Arabic"/>
          <w:b/>
          <w:bCs/>
          <w:sz w:val="24"/>
          <w:szCs w:val="24"/>
        </w:rPr>
        <w:t>Post Hoc Comparisons</w:t>
      </w:r>
      <w:r w:rsidR="00641DA6" w:rsidRPr="000C62B1">
        <w:rPr>
          <w:sz w:val="24"/>
          <w:szCs w:val="24"/>
        </w:rPr>
        <w:t xml:space="preserve"> were conducted as illustrated in the following schedule:</w:t>
      </w:r>
    </w:p>
    <w:p w:rsidR="00641DA6" w:rsidRPr="000C62B1" w:rsidRDefault="00641DA6" w:rsidP="00641DA6">
      <w:pPr>
        <w:bidi w:val="0"/>
        <w:rPr>
          <w:sz w:val="24"/>
          <w:szCs w:val="24"/>
        </w:rPr>
      </w:pPr>
    </w:p>
    <w:p w:rsidR="00641DA6" w:rsidRPr="000C62B1" w:rsidRDefault="00641DA6" w:rsidP="005F2CA9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 xml:space="preserve">Schedule (12) Scheffe test </w:t>
      </w:r>
      <w:r w:rsidR="005F2CA9" w:rsidRPr="000C62B1">
        <w:rPr>
          <w:sz w:val="24"/>
          <w:szCs w:val="24"/>
          <w:highlight w:val="lightGray"/>
        </w:rPr>
        <w:t>two-dimensional comparisons</w:t>
      </w:r>
    </w:p>
    <w:p w:rsidR="005F2CA9" w:rsidRPr="000C62B1" w:rsidRDefault="005F2CA9" w:rsidP="005F2CA9">
      <w:pPr>
        <w:bidi w:val="0"/>
        <w:jc w:val="center"/>
        <w:rPr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5F2CA9" w:rsidRPr="000C62B1" w:rsidTr="005F2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5F2CA9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Y/study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1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2</w:t>
            </w: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3</w:t>
            </w: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4</w:t>
            </w: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5</w:t>
            </w:r>
          </w:p>
        </w:tc>
      </w:tr>
      <w:tr w:rsidR="005F2CA9" w:rsidRPr="000C62B1" w:rsidTr="005F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5F2CA9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1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0.032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0.064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0.083*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0.239*</w:t>
            </w:r>
          </w:p>
        </w:tc>
      </w:tr>
      <w:tr w:rsidR="005F2CA9" w:rsidRPr="000C62B1" w:rsidTr="005F2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AE3107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2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F2CA9" w:rsidRPr="000C62B1" w:rsidRDefault="00AE3107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0.0319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0.0515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0.207*</w:t>
            </w:r>
          </w:p>
        </w:tc>
      </w:tr>
      <w:tr w:rsidR="005F2CA9" w:rsidRPr="000C62B1" w:rsidTr="005F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AE3107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3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0.0196</w:t>
            </w:r>
          </w:p>
        </w:tc>
        <w:tc>
          <w:tcPr>
            <w:tcW w:w="1643" w:type="dxa"/>
          </w:tcPr>
          <w:p w:rsidR="005F2CA9" w:rsidRPr="000C62B1" w:rsidRDefault="00AE3107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0.175*</w:t>
            </w:r>
          </w:p>
        </w:tc>
      </w:tr>
      <w:tr w:rsidR="005F2CA9" w:rsidRPr="000C62B1" w:rsidTr="005F2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45302B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4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45302B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F2CA9" w:rsidRPr="000C62B1" w:rsidRDefault="0045302B" w:rsidP="005F2C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0.155*</w:t>
            </w:r>
          </w:p>
        </w:tc>
      </w:tr>
      <w:tr w:rsidR="005F2CA9" w:rsidRPr="000C62B1" w:rsidTr="005F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5F2CA9" w:rsidRPr="000C62B1" w:rsidRDefault="0045302B" w:rsidP="005F2CA9">
            <w:pPr>
              <w:bidi w:val="0"/>
              <w:jc w:val="center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Y 5</w:t>
            </w: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5F2CA9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5F2CA9" w:rsidRPr="000C62B1" w:rsidRDefault="0045302B" w:rsidP="005F2C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62B1">
              <w:rPr>
                <w:sz w:val="24"/>
                <w:szCs w:val="24"/>
              </w:rPr>
              <w:t>-</w:t>
            </w:r>
          </w:p>
        </w:tc>
      </w:tr>
    </w:tbl>
    <w:p w:rsidR="005F2CA9" w:rsidRPr="000C62B1" w:rsidRDefault="005F2CA9" w:rsidP="005F2CA9">
      <w:pPr>
        <w:bidi w:val="0"/>
        <w:jc w:val="center"/>
        <w:rPr>
          <w:sz w:val="24"/>
          <w:szCs w:val="24"/>
        </w:rPr>
      </w:pPr>
    </w:p>
    <w:p w:rsidR="00494720" w:rsidRPr="000C62B1" w:rsidRDefault="0045302B" w:rsidP="00CA6AD2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(12) above illustrates a statistically significant relationship </w:t>
      </w:r>
      <w:r w:rsidR="0015035A" w:rsidRPr="000C62B1">
        <w:rPr>
          <w:sz w:val="24"/>
          <w:szCs w:val="24"/>
        </w:rPr>
        <w:t>in favor of the first, second, third, and fourth year</w:t>
      </w:r>
      <w:r w:rsidR="00CA6AD2">
        <w:rPr>
          <w:sz w:val="24"/>
          <w:szCs w:val="24"/>
        </w:rPr>
        <w:t xml:space="preserve"> students</w:t>
      </w:r>
      <w:r w:rsidR="0015035A" w:rsidRPr="000C62B1">
        <w:rPr>
          <w:sz w:val="24"/>
          <w:szCs w:val="24"/>
        </w:rPr>
        <w:t xml:space="preserve"> in comparison to the fifth year</w:t>
      </w:r>
      <w:r w:rsidR="00CA6AD2">
        <w:rPr>
          <w:sz w:val="24"/>
          <w:szCs w:val="24"/>
        </w:rPr>
        <w:t xml:space="preserve"> students</w:t>
      </w:r>
      <w:r w:rsidR="0015035A" w:rsidRPr="000C62B1">
        <w:rPr>
          <w:sz w:val="24"/>
          <w:szCs w:val="24"/>
        </w:rPr>
        <w:t>. Furthermore, statistically significant differences are observed in favor of the first year</w:t>
      </w:r>
      <w:r w:rsidR="00CA6AD2">
        <w:rPr>
          <w:sz w:val="24"/>
          <w:szCs w:val="24"/>
        </w:rPr>
        <w:t xml:space="preserve">students </w:t>
      </w:r>
      <w:r w:rsidR="009158EB" w:rsidRPr="000C62B1">
        <w:rPr>
          <w:sz w:val="24"/>
          <w:szCs w:val="24"/>
        </w:rPr>
        <w:t>as compared to the fourth year</w:t>
      </w:r>
      <w:r w:rsidR="00CA6AD2">
        <w:rPr>
          <w:sz w:val="24"/>
          <w:szCs w:val="24"/>
        </w:rPr>
        <w:t xml:space="preserve"> students</w:t>
      </w:r>
      <w:r w:rsidR="009158EB" w:rsidRPr="000C62B1">
        <w:rPr>
          <w:sz w:val="24"/>
          <w:szCs w:val="24"/>
        </w:rPr>
        <w:t xml:space="preserve">. This </w:t>
      </w:r>
      <w:r w:rsidR="00515313">
        <w:rPr>
          <w:sz w:val="24"/>
          <w:szCs w:val="24"/>
        </w:rPr>
        <w:t>indicates</w:t>
      </w:r>
      <w:r w:rsidR="00515313" w:rsidRPr="000C62B1">
        <w:rPr>
          <w:sz w:val="24"/>
          <w:szCs w:val="24"/>
        </w:rPr>
        <w:t xml:space="preserve"> that</w:t>
      </w:r>
      <w:r w:rsidR="009158EB" w:rsidRPr="000C62B1">
        <w:rPr>
          <w:sz w:val="24"/>
          <w:szCs w:val="24"/>
        </w:rPr>
        <w:t xml:space="preserve"> the attitudes of first year students </w:t>
      </w:r>
      <w:r w:rsidR="00834779" w:rsidRPr="000C62B1">
        <w:rPr>
          <w:sz w:val="24"/>
          <w:szCs w:val="24"/>
        </w:rPr>
        <w:t xml:space="preserve">towards women-related issues are more positive than those of other years. This disparity can be interpreted </w:t>
      </w:r>
      <w:r w:rsidR="009E1D92" w:rsidRPr="000C62B1">
        <w:rPr>
          <w:sz w:val="24"/>
          <w:szCs w:val="24"/>
        </w:rPr>
        <w:t xml:space="preserve">as the </w:t>
      </w:r>
      <w:r w:rsidR="009E1D92" w:rsidRPr="000C62B1">
        <w:rPr>
          <w:sz w:val="24"/>
          <w:szCs w:val="24"/>
        </w:rPr>
        <w:lastRenderedPageBreak/>
        <w:t>University's failure to correct negative attitudes or</w:t>
      </w:r>
      <w:r w:rsidR="00494720" w:rsidRPr="000C62B1">
        <w:rPr>
          <w:sz w:val="24"/>
          <w:szCs w:val="24"/>
        </w:rPr>
        <w:t xml:space="preserve"> to enhance positive attitudes towards women issues.</w:t>
      </w:r>
    </w:p>
    <w:p w:rsidR="00494720" w:rsidRPr="000C62B1" w:rsidRDefault="00494720" w:rsidP="00494720">
      <w:pPr>
        <w:bidi w:val="0"/>
        <w:rPr>
          <w:sz w:val="24"/>
          <w:szCs w:val="24"/>
        </w:rPr>
      </w:pPr>
    </w:p>
    <w:p w:rsidR="005F2CA9" w:rsidRPr="000C62B1" w:rsidRDefault="00494720" w:rsidP="00494720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III – Intellectual and Political Orientations of the </w:t>
      </w:r>
      <w:r w:rsidR="00A15E89">
        <w:rPr>
          <w:b/>
          <w:bCs/>
          <w:sz w:val="28"/>
          <w:szCs w:val="28"/>
          <w:u w:val="single"/>
        </w:rPr>
        <w:t>study</w:t>
      </w:r>
      <w:r w:rsidRPr="000C62B1">
        <w:rPr>
          <w:b/>
          <w:bCs/>
          <w:sz w:val="28"/>
          <w:szCs w:val="28"/>
          <w:u w:val="single"/>
        </w:rPr>
        <w:t xml:space="preserve"> sample: </w:t>
      </w:r>
    </w:p>
    <w:p w:rsidR="00494720" w:rsidRPr="000C62B1" w:rsidRDefault="00494720" w:rsidP="00494720">
      <w:pPr>
        <w:bidi w:val="0"/>
        <w:rPr>
          <w:b/>
          <w:bCs/>
          <w:sz w:val="28"/>
          <w:szCs w:val="28"/>
          <w:u w:val="single"/>
        </w:rPr>
      </w:pPr>
    </w:p>
    <w:p w:rsidR="00494720" w:rsidRPr="000C62B1" w:rsidRDefault="004E4F2A" w:rsidP="00996962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 xml:space="preserve">Schedule (13) distribution of students according to </w:t>
      </w:r>
      <w:r w:rsidR="000E6ADE" w:rsidRPr="000C62B1">
        <w:rPr>
          <w:sz w:val="24"/>
          <w:szCs w:val="24"/>
          <w:highlight w:val="lightGray"/>
        </w:rPr>
        <w:t xml:space="preserve">social and geographical </w:t>
      </w:r>
      <w:r w:rsidR="00996962" w:rsidRPr="000C62B1">
        <w:rPr>
          <w:sz w:val="24"/>
          <w:szCs w:val="24"/>
          <w:highlight w:val="lightGray"/>
        </w:rPr>
        <w:t>affiliation</w:t>
      </w:r>
    </w:p>
    <w:p w:rsidR="00FC574D" w:rsidRPr="000C62B1" w:rsidRDefault="00FC574D" w:rsidP="00FC574D">
      <w:pPr>
        <w:tabs>
          <w:tab w:val="left" w:pos="5325"/>
        </w:tabs>
        <w:bidi w:val="0"/>
        <w:jc w:val="left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950"/>
        <w:gridCol w:w="2436"/>
        <w:gridCol w:w="28"/>
        <w:gridCol w:w="911"/>
        <w:gridCol w:w="28"/>
      </w:tblGrid>
      <w:tr w:rsidR="00996962" w:rsidRPr="000C62B1" w:rsidTr="007641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477F4F" w:rsidP="002B3CA7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Social &amp; Geographical groups</w:t>
            </w:r>
          </w:p>
        </w:tc>
        <w:tc>
          <w:tcPr>
            <w:tcW w:w="3386" w:type="dxa"/>
            <w:gridSpan w:val="2"/>
          </w:tcPr>
          <w:p w:rsidR="00996962" w:rsidRPr="000C62B1" w:rsidRDefault="00996962" w:rsidP="002B3CA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  <w:gridSpan w:val="2"/>
          </w:tcPr>
          <w:p w:rsidR="00996962" w:rsidRPr="000C62B1" w:rsidRDefault="00996962" w:rsidP="002B3CA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996962" w:rsidRPr="000C62B1" w:rsidTr="00764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996962" w:rsidP="002B3CA7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50" w:type="dxa"/>
          </w:tcPr>
          <w:p w:rsidR="00996962" w:rsidRPr="000C62B1" w:rsidRDefault="00996962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  <w:gridSpan w:val="2"/>
          </w:tcPr>
          <w:p w:rsidR="00996962" w:rsidRPr="000C62B1" w:rsidRDefault="00996962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  <w:gridSpan w:val="2"/>
          </w:tcPr>
          <w:p w:rsidR="00996962" w:rsidRPr="000C62B1" w:rsidRDefault="00996962" w:rsidP="002B3C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996962" w:rsidRPr="000C62B1" w:rsidTr="00764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996962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950" w:type="dxa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3.5</w:t>
            </w:r>
          </w:p>
        </w:tc>
        <w:tc>
          <w:tcPr>
            <w:tcW w:w="2464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2.1</w:t>
            </w:r>
          </w:p>
        </w:tc>
        <w:tc>
          <w:tcPr>
            <w:tcW w:w="939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2.9</w:t>
            </w:r>
          </w:p>
        </w:tc>
      </w:tr>
      <w:tr w:rsidR="00996962" w:rsidRPr="000C62B1" w:rsidTr="00764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477F4F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My university</w:t>
            </w:r>
          </w:p>
        </w:tc>
        <w:tc>
          <w:tcPr>
            <w:tcW w:w="950" w:type="dxa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6.9</w:t>
            </w:r>
          </w:p>
        </w:tc>
        <w:tc>
          <w:tcPr>
            <w:tcW w:w="2464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7.7</w:t>
            </w:r>
          </w:p>
        </w:tc>
        <w:tc>
          <w:tcPr>
            <w:tcW w:w="939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7.2</w:t>
            </w:r>
          </w:p>
        </w:tc>
      </w:tr>
      <w:tr w:rsidR="00996962" w:rsidRPr="000C62B1" w:rsidTr="00764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477F4F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Jordan</w:t>
            </w:r>
          </w:p>
        </w:tc>
        <w:tc>
          <w:tcPr>
            <w:tcW w:w="950" w:type="dxa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57.1</w:t>
            </w:r>
          </w:p>
        </w:tc>
        <w:tc>
          <w:tcPr>
            <w:tcW w:w="2464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50.0</w:t>
            </w:r>
          </w:p>
        </w:tc>
        <w:tc>
          <w:tcPr>
            <w:tcW w:w="939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54.3</w:t>
            </w:r>
          </w:p>
        </w:tc>
      </w:tr>
      <w:tr w:rsidR="00996962" w:rsidRPr="000C62B1" w:rsidTr="00764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477F4F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Country of origin</w:t>
            </w:r>
          </w:p>
        </w:tc>
        <w:tc>
          <w:tcPr>
            <w:tcW w:w="950" w:type="dxa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13.5</w:t>
            </w:r>
          </w:p>
        </w:tc>
        <w:tc>
          <w:tcPr>
            <w:tcW w:w="2464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17.9</w:t>
            </w:r>
          </w:p>
        </w:tc>
        <w:tc>
          <w:tcPr>
            <w:tcW w:w="939" w:type="dxa"/>
            <w:gridSpan w:val="2"/>
          </w:tcPr>
          <w:p w:rsidR="00996962" w:rsidRPr="000C62B1" w:rsidRDefault="00477F4F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15.2</w:t>
            </w:r>
          </w:p>
        </w:tc>
      </w:tr>
      <w:tr w:rsidR="00996962" w:rsidRPr="000C62B1" w:rsidTr="00764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9A74BE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Political party</w:t>
            </w:r>
          </w:p>
        </w:tc>
        <w:tc>
          <w:tcPr>
            <w:tcW w:w="950" w:type="dxa"/>
          </w:tcPr>
          <w:p w:rsidR="00996962" w:rsidRPr="000C62B1" w:rsidRDefault="009A74BE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1.5</w:t>
            </w:r>
          </w:p>
        </w:tc>
        <w:tc>
          <w:tcPr>
            <w:tcW w:w="2464" w:type="dxa"/>
            <w:gridSpan w:val="2"/>
          </w:tcPr>
          <w:p w:rsidR="00996962" w:rsidRPr="000C62B1" w:rsidRDefault="009A74BE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0.9</w:t>
            </w:r>
          </w:p>
        </w:tc>
        <w:tc>
          <w:tcPr>
            <w:tcW w:w="939" w:type="dxa"/>
            <w:gridSpan w:val="2"/>
          </w:tcPr>
          <w:p w:rsidR="00996962" w:rsidRPr="000C62B1" w:rsidRDefault="009A74BE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1.2</w:t>
            </w:r>
          </w:p>
        </w:tc>
      </w:tr>
      <w:tr w:rsidR="00996962" w:rsidRPr="000C62B1" w:rsidTr="00764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9A74BE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Ethnic group (Circassia, Chechnya, Armenia</w:t>
            </w:r>
            <w:r w:rsidR="00764134" w:rsidRPr="000C62B1">
              <w:rPr>
                <w:color w:val="1F497D" w:themeColor="text2"/>
                <w:sz w:val="24"/>
                <w:szCs w:val="24"/>
              </w:rPr>
              <w:t>….)</w:t>
            </w:r>
          </w:p>
        </w:tc>
        <w:tc>
          <w:tcPr>
            <w:tcW w:w="950" w:type="dxa"/>
            <w:vAlign w:val="center"/>
          </w:tcPr>
          <w:p w:rsidR="00996962" w:rsidRPr="000C62B1" w:rsidRDefault="00764134" w:rsidP="0076413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0.7</w:t>
            </w:r>
          </w:p>
        </w:tc>
        <w:tc>
          <w:tcPr>
            <w:tcW w:w="2464" w:type="dxa"/>
            <w:gridSpan w:val="2"/>
            <w:vAlign w:val="center"/>
          </w:tcPr>
          <w:p w:rsidR="00996962" w:rsidRPr="000C62B1" w:rsidRDefault="00764134" w:rsidP="0076413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0.3</w:t>
            </w:r>
          </w:p>
        </w:tc>
        <w:tc>
          <w:tcPr>
            <w:tcW w:w="939" w:type="dxa"/>
            <w:gridSpan w:val="2"/>
            <w:vAlign w:val="center"/>
          </w:tcPr>
          <w:p w:rsidR="00996962" w:rsidRPr="000C62B1" w:rsidRDefault="00764134" w:rsidP="0076413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0.5</w:t>
            </w:r>
          </w:p>
        </w:tc>
      </w:tr>
      <w:tr w:rsidR="00996962" w:rsidRPr="000C62B1" w:rsidTr="00764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764134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Province / local of birth</w:t>
            </w:r>
          </w:p>
        </w:tc>
        <w:tc>
          <w:tcPr>
            <w:tcW w:w="950" w:type="dxa"/>
          </w:tcPr>
          <w:p w:rsidR="00996962" w:rsidRPr="000C62B1" w:rsidRDefault="00764134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12.1</w:t>
            </w:r>
          </w:p>
        </w:tc>
        <w:tc>
          <w:tcPr>
            <w:tcW w:w="2464" w:type="dxa"/>
            <w:gridSpan w:val="2"/>
          </w:tcPr>
          <w:p w:rsidR="00996962" w:rsidRPr="000C62B1" w:rsidRDefault="00764134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16.9</w:t>
            </w:r>
          </w:p>
        </w:tc>
        <w:tc>
          <w:tcPr>
            <w:tcW w:w="939" w:type="dxa"/>
            <w:gridSpan w:val="2"/>
          </w:tcPr>
          <w:p w:rsidR="00996962" w:rsidRPr="000C62B1" w:rsidRDefault="00764134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14.0</w:t>
            </w:r>
          </w:p>
        </w:tc>
      </w:tr>
      <w:tr w:rsidR="00996962" w:rsidRPr="000C62B1" w:rsidTr="00764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764134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Religious group</w:t>
            </w:r>
          </w:p>
        </w:tc>
        <w:tc>
          <w:tcPr>
            <w:tcW w:w="950" w:type="dxa"/>
          </w:tcPr>
          <w:p w:rsidR="00996962" w:rsidRPr="000C62B1" w:rsidRDefault="00764134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4.8</w:t>
            </w:r>
          </w:p>
        </w:tc>
        <w:tc>
          <w:tcPr>
            <w:tcW w:w="2464" w:type="dxa"/>
            <w:gridSpan w:val="2"/>
          </w:tcPr>
          <w:p w:rsidR="00996962" w:rsidRPr="000C62B1" w:rsidRDefault="00764134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4.2</w:t>
            </w:r>
          </w:p>
        </w:tc>
        <w:tc>
          <w:tcPr>
            <w:tcW w:w="939" w:type="dxa"/>
            <w:gridSpan w:val="2"/>
          </w:tcPr>
          <w:p w:rsidR="00996962" w:rsidRPr="000C62B1" w:rsidRDefault="00764134" w:rsidP="002B3CA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4.6</w:t>
            </w:r>
          </w:p>
        </w:tc>
      </w:tr>
      <w:tr w:rsidR="00996962" w:rsidRPr="000C62B1" w:rsidTr="007641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96962" w:rsidRPr="000C62B1" w:rsidRDefault="00996962" w:rsidP="002B3C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996962" w:rsidRPr="000C62B1" w:rsidRDefault="00996962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  <w:gridSpan w:val="2"/>
          </w:tcPr>
          <w:p w:rsidR="00996962" w:rsidRPr="000C62B1" w:rsidRDefault="00996962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  <w:gridSpan w:val="2"/>
          </w:tcPr>
          <w:p w:rsidR="00996962" w:rsidRPr="000C62B1" w:rsidRDefault="00996962" w:rsidP="002B3CA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996962" w:rsidRPr="000C62B1" w:rsidRDefault="00996962" w:rsidP="00996962">
      <w:pPr>
        <w:bidi w:val="0"/>
        <w:jc w:val="center"/>
        <w:rPr>
          <w:sz w:val="24"/>
          <w:szCs w:val="24"/>
        </w:rPr>
      </w:pPr>
    </w:p>
    <w:p w:rsidR="00996962" w:rsidRPr="000C62B1" w:rsidRDefault="00764134" w:rsidP="00824B9D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(13) above illustrates </w:t>
      </w:r>
      <w:r w:rsidR="002B3CA7" w:rsidRPr="000C62B1">
        <w:rPr>
          <w:sz w:val="24"/>
          <w:szCs w:val="24"/>
        </w:rPr>
        <w:t xml:space="preserve">that over half of the </w:t>
      </w:r>
      <w:r w:rsidR="00824B9D">
        <w:rPr>
          <w:sz w:val="24"/>
          <w:szCs w:val="24"/>
        </w:rPr>
        <w:t>respondents</w:t>
      </w:r>
      <w:r w:rsidR="002B3CA7" w:rsidRPr="000C62B1">
        <w:rPr>
          <w:sz w:val="24"/>
          <w:szCs w:val="24"/>
        </w:rPr>
        <w:t xml:space="preserve"> pledge allegiance to Jordan, at 54.3%</w:t>
      </w:r>
      <w:r w:rsidR="00DB565E" w:rsidRPr="000C62B1">
        <w:rPr>
          <w:sz w:val="24"/>
          <w:szCs w:val="24"/>
        </w:rPr>
        <w:t>. 15.2% of the sample also pledged allegiance to their home countries; while 14% expressed affiliation to local of birth. The least percentages were observed for</w:t>
      </w:r>
      <w:r w:rsidR="00FC574D" w:rsidRPr="000C62B1">
        <w:rPr>
          <w:sz w:val="24"/>
          <w:szCs w:val="24"/>
        </w:rPr>
        <w:t xml:space="preserve"> the University, at 7.2%, followed by religious groups' affiliation with 4.6%.</w:t>
      </w:r>
    </w:p>
    <w:p w:rsidR="00FC574D" w:rsidRPr="000C62B1" w:rsidRDefault="00FC574D" w:rsidP="00FC574D">
      <w:pPr>
        <w:bidi w:val="0"/>
        <w:rPr>
          <w:sz w:val="24"/>
          <w:szCs w:val="24"/>
        </w:rPr>
      </w:pPr>
    </w:p>
    <w:p w:rsidR="00FC574D" w:rsidRPr="000C62B1" w:rsidRDefault="00FC574D" w:rsidP="001B302A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>Schedule (</w:t>
      </w:r>
      <w:r w:rsidR="001B302A" w:rsidRPr="000C62B1">
        <w:rPr>
          <w:sz w:val="24"/>
          <w:szCs w:val="24"/>
          <w:highlight w:val="lightGray"/>
        </w:rPr>
        <w:t>14</w:t>
      </w:r>
      <w:r w:rsidRPr="000C62B1">
        <w:rPr>
          <w:sz w:val="24"/>
          <w:szCs w:val="24"/>
          <w:highlight w:val="lightGray"/>
        </w:rPr>
        <w:t xml:space="preserve">) distribution of students according to </w:t>
      </w:r>
      <w:r w:rsidR="001B302A" w:rsidRPr="000C62B1">
        <w:rPr>
          <w:sz w:val="24"/>
          <w:szCs w:val="24"/>
          <w:highlight w:val="lightGray"/>
        </w:rPr>
        <w:t>political interest</w:t>
      </w:r>
    </w:p>
    <w:p w:rsidR="00FC574D" w:rsidRPr="000C62B1" w:rsidRDefault="00FC574D" w:rsidP="00FC574D">
      <w:pPr>
        <w:tabs>
          <w:tab w:val="left" w:pos="5325"/>
        </w:tabs>
        <w:bidi w:val="0"/>
        <w:jc w:val="left"/>
        <w:rPr>
          <w:sz w:val="24"/>
          <w:szCs w:val="24"/>
        </w:rPr>
      </w:pPr>
      <w:r w:rsidRPr="000C62B1">
        <w:rPr>
          <w:sz w:val="24"/>
          <w:szCs w:val="24"/>
        </w:rPr>
        <w:tab/>
      </w:r>
    </w:p>
    <w:tbl>
      <w:tblPr>
        <w:tblStyle w:val="LightShading-Accent1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950"/>
        <w:gridCol w:w="2436"/>
        <w:gridCol w:w="28"/>
        <w:gridCol w:w="911"/>
        <w:gridCol w:w="28"/>
      </w:tblGrid>
      <w:tr w:rsidR="00FC574D" w:rsidRPr="000C62B1" w:rsidTr="00D93E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1B302A" w:rsidP="00D93E0A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Political interest</w:t>
            </w:r>
          </w:p>
        </w:tc>
        <w:tc>
          <w:tcPr>
            <w:tcW w:w="3386" w:type="dxa"/>
            <w:gridSpan w:val="2"/>
          </w:tcPr>
          <w:p w:rsidR="00FC574D" w:rsidRPr="000C62B1" w:rsidRDefault="00FC574D" w:rsidP="00D93E0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  <w:gridSpan w:val="2"/>
          </w:tcPr>
          <w:p w:rsidR="00FC574D" w:rsidRPr="000C62B1" w:rsidRDefault="00FC574D" w:rsidP="00D93E0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FC574D" w:rsidRPr="000C62B1" w:rsidTr="00D9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FC574D" w:rsidP="00D93E0A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50" w:type="dxa"/>
          </w:tcPr>
          <w:p w:rsidR="00FC574D" w:rsidRPr="000C62B1" w:rsidRDefault="00FC574D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  <w:gridSpan w:val="2"/>
          </w:tcPr>
          <w:p w:rsidR="00FC574D" w:rsidRPr="000C62B1" w:rsidRDefault="00FC574D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  <w:gridSpan w:val="2"/>
          </w:tcPr>
          <w:p w:rsidR="00FC574D" w:rsidRPr="000C62B1" w:rsidRDefault="00FC574D" w:rsidP="00D93E0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FC574D" w:rsidRPr="000C62B1" w:rsidTr="00D9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FC574D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950" w:type="dxa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1.7</w:t>
            </w:r>
          </w:p>
        </w:tc>
        <w:tc>
          <w:tcPr>
            <w:tcW w:w="2464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0.9</w:t>
            </w:r>
          </w:p>
        </w:tc>
        <w:tc>
          <w:tcPr>
            <w:tcW w:w="939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1.4</w:t>
            </w:r>
          </w:p>
        </w:tc>
      </w:tr>
      <w:tr w:rsidR="00FC574D" w:rsidRPr="000C62B1" w:rsidTr="00D9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1B302A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Highly interested</w:t>
            </w:r>
          </w:p>
        </w:tc>
        <w:tc>
          <w:tcPr>
            <w:tcW w:w="950" w:type="dxa"/>
          </w:tcPr>
          <w:p w:rsidR="00FC574D" w:rsidRPr="000C62B1" w:rsidRDefault="001B302A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10.0</w:t>
            </w:r>
          </w:p>
        </w:tc>
        <w:tc>
          <w:tcPr>
            <w:tcW w:w="2464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10.1</w:t>
            </w:r>
          </w:p>
        </w:tc>
        <w:tc>
          <w:tcPr>
            <w:tcW w:w="939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10.1</w:t>
            </w:r>
          </w:p>
        </w:tc>
      </w:tr>
      <w:tr w:rsidR="00FC574D" w:rsidRPr="000C62B1" w:rsidTr="00D9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1B302A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Moderately interested</w:t>
            </w:r>
          </w:p>
        </w:tc>
        <w:tc>
          <w:tcPr>
            <w:tcW w:w="950" w:type="dxa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42.6</w:t>
            </w:r>
          </w:p>
        </w:tc>
        <w:tc>
          <w:tcPr>
            <w:tcW w:w="2464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42.2</w:t>
            </w:r>
          </w:p>
        </w:tc>
        <w:tc>
          <w:tcPr>
            <w:tcW w:w="939" w:type="dxa"/>
            <w:gridSpan w:val="2"/>
          </w:tcPr>
          <w:p w:rsidR="00FC574D" w:rsidRPr="000C62B1" w:rsidRDefault="001B302A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42.4</w:t>
            </w:r>
          </w:p>
        </w:tc>
      </w:tr>
      <w:tr w:rsidR="00FC574D" w:rsidRPr="000C62B1" w:rsidTr="00D9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8125A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Not interested</w:t>
            </w:r>
          </w:p>
        </w:tc>
        <w:tc>
          <w:tcPr>
            <w:tcW w:w="950" w:type="dxa"/>
          </w:tcPr>
          <w:p w:rsidR="00FC574D" w:rsidRPr="000C62B1" w:rsidRDefault="008125A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29.9</w:t>
            </w:r>
          </w:p>
        </w:tc>
        <w:tc>
          <w:tcPr>
            <w:tcW w:w="2464" w:type="dxa"/>
            <w:gridSpan w:val="2"/>
          </w:tcPr>
          <w:p w:rsidR="00FC574D" w:rsidRPr="000C62B1" w:rsidRDefault="008125A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32.7</w:t>
            </w:r>
          </w:p>
        </w:tc>
        <w:tc>
          <w:tcPr>
            <w:tcW w:w="939" w:type="dxa"/>
            <w:gridSpan w:val="2"/>
          </w:tcPr>
          <w:p w:rsidR="00FC574D" w:rsidRPr="000C62B1" w:rsidRDefault="008125A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31.0</w:t>
            </w:r>
          </w:p>
        </w:tc>
      </w:tr>
      <w:tr w:rsidR="00FC574D" w:rsidRPr="000C62B1" w:rsidTr="00D93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8125A7" w:rsidP="008125A7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 xml:space="preserve">Absolutely not interested </w:t>
            </w:r>
          </w:p>
        </w:tc>
        <w:tc>
          <w:tcPr>
            <w:tcW w:w="950" w:type="dxa"/>
          </w:tcPr>
          <w:p w:rsidR="00FC574D" w:rsidRPr="000C62B1" w:rsidRDefault="008125A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15.8</w:t>
            </w:r>
          </w:p>
        </w:tc>
        <w:tc>
          <w:tcPr>
            <w:tcW w:w="2464" w:type="dxa"/>
            <w:gridSpan w:val="2"/>
          </w:tcPr>
          <w:p w:rsidR="00FC574D" w:rsidRPr="000C62B1" w:rsidRDefault="008125A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14.2</w:t>
            </w:r>
          </w:p>
        </w:tc>
        <w:tc>
          <w:tcPr>
            <w:tcW w:w="939" w:type="dxa"/>
            <w:gridSpan w:val="2"/>
          </w:tcPr>
          <w:p w:rsidR="00FC574D" w:rsidRPr="000C62B1" w:rsidRDefault="008125A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15.2</w:t>
            </w:r>
          </w:p>
        </w:tc>
      </w:tr>
      <w:tr w:rsidR="00FC574D" w:rsidRPr="000C62B1" w:rsidTr="00D93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C574D" w:rsidRPr="000C62B1" w:rsidRDefault="00FC574D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FC574D" w:rsidRPr="000C62B1" w:rsidRDefault="00FC574D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  <w:gridSpan w:val="2"/>
          </w:tcPr>
          <w:p w:rsidR="00FC574D" w:rsidRPr="000C62B1" w:rsidRDefault="00FC574D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  <w:gridSpan w:val="2"/>
          </w:tcPr>
          <w:p w:rsidR="00FC574D" w:rsidRPr="000C62B1" w:rsidRDefault="00FC574D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FC574D" w:rsidRPr="000C62B1" w:rsidRDefault="00FC574D" w:rsidP="00FC574D">
      <w:pPr>
        <w:bidi w:val="0"/>
        <w:rPr>
          <w:sz w:val="24"/>
          <w:szCs w:val="24"/>
        </w:rPr>
      </w:pPr>
    </w:p>
    <w:p w:rsidR="00FC574D" w:rsidRPr="000C62B1" w:rsidRDefault="008125A7" w:rsidP="00824B9D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 xml:space="preserve">Schedule (14) above illustrates </w:t>
      </w:r>
      <w:r w:rsidR="00302183" w:rsidRPr="000C62B1">
        <w:rPr>
          <w:sz w:val="24"/>
          <w:szCs w:val="24"/>
        </w:rPr>
        <w:t xml:space="preserve">that half of the </w:t>
      </w:r>
      <w:r w:rsidR="00824B9D">
        <w:rPr>
          <w:sz w:val="24"/>
          <w:szCs w:val="24"/>
        </w:rPr>
        <w:t>respondents</w:t>
      </w:r>
      <w:r w:rsidR="00302183" w:rsidRPr="000C62B1">
        <w:rPr>
          <w:sz w:val="24"/>
          <w:szCs w:val="24"/>
        </w:rPr>
        <w:t xml:space="preserve"> have demonstrated interest in politics; 10% of which demonstrated</w:t>
      </w:r>
      <w:r w:rsidR="00EB363C">
        <w:rPr>
          <w:sz w:val="24"/>
          <w:szCs w:val="24"/>
        </w:rPr>
        <w:t xml:space="preserve"> a</w:t>
      </w:r>
      <w:r w:rsidR="00302183" w:rsidRPr="000C62B1">
        <w:rPr>
          <w:sz w:val="24"/>
          <w:szCs w:val="24"/>
        </w:rPr>
        <w:t xml:space="preserve"> high level of interest, while 42</w:t>
      </w:r>
      <w:r w:rsidR="00502C1C" w:rsidRPr="000C62B1">
        <w:rPr>
          <w:sz w:val="24"/>
          <w:szCs w:val="24"/>
        </w:rPr>
        <w:t xml:space="preserve">% were moderately interested. Uninterested members came at 31%, while those who were absolutely not interested constituted 15.2%. </w:t>
      </w:r>
      <w:r w:rsidR="001F4BF5" w:rsidRPr="000C62B1">
        <w:rPr>
          <w:sz w:val="24"/>
          <w:szCs w:val="24"/>
        </w:rPr>
        <w:t xml:space="preserve">No statistically significant differences in political interest are observed on the basis of faculty. </w:t>
      </w:r>
    </w:p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p w:rsidR="00213785" w:rsidRPr="000C62B1" w:rsidRDefault="007E3350" w:rsidP="00D93E0A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 xml:space="preserve">Schedule (15) </w:t>
      </w:r>
      <w:r w:rsidR="00D93E0A" w:rsidRPr="000C62B1">
        <w:rPr>
          <w:sz w:val="24"/>
          <w:szCs w:val="24"/>
          <w:highlight w:val="lightGray"/>
        </w:rPr>
        <w:t>distribution of the sample according to perception of democracy in Jordan</w:t>
      </w:r>
    </w:p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950"/>
        <w:gridCol w:w="2436"/>
        <w:gridCol w:w="28"/>
        <w:gridCol w:w="911"/>
        <w:gridCol w:w="28"/>
      </w:tblGrid>
      <w:tr w:rsidR="00D93E0A" w:rsidRPr="000C62B1" w:rsidTr="00274DD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274DD7" w:rsidP="00D93E0A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Democracy perception</w:t>
            </w:r>
          </w:p>
        </w:tc>
        <w:tc>
          <w:tcPr>
            <w:tcW w:w="3386" w:type="dxa"/>
            <w:gridSpan w:val="2"/>
          </w:tcPr>
          <w:p w:rsidR="00D93E0A" w:rsidRPr="000C62B1" w:rsidRDefault="00D93E0A" w:rsidP="00D93E0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  <w:gridSpan w:val="2"/>
          </w:tcPr>
          <w:p w:rsidR="00D93E0A" w:rsidRPr="000C62B1" w:rsidRDefault="00D93E0A" w:rsidP="00D93E0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D93E0A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D93E0A" w:rsidP="00D93E0A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50" w:type="dxa"/>
          </w:tcPr>
          <w:p w:rsidR="00D93E0A" w:rsidRPr="000C62B1" w:rsidRDefault="00D93E0A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  <w:gridSpan w:val="2"/>
          </w:tcPr>
          <w:p w:rsidR="00D93E0A" w:rsidRPr="000C62B1" w:rsidRDefault="00D93E0A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  <w:gridSpan w:val="2"/>
          </w:tcPr>
          <w:p w:rsidR="00D93E0A" w:rsidRPr="000C62B1" w:rsidRDefault="00D93E0A" w:rsidP="00D93E0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D93E0A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274DD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democracy</w:t>
            </w:r>
          </w:p>
        </w:tc>
        <w:tc>
          <w:tcPr>
            <w:tcW w:w="950" w:type="dxa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8.0</w:t>
            </w:r>
          </w:p>
        </w:tc>
        <w:tc>
          <w:tcPr>
            <w:tcW w:w="2464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6.7</w:t>
            </w:r>
          </w:p>
        </w:tc>
        <w:tc>
          <w:tcPr>
            <w:tcW w:w="939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7.4</w:t>
            </w:r>
          </w:p>
        </w:tc>
      </w:tr>
      <w:tr w:rsidR="00D93E0A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274DD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3.1</w:t>
            </w:r>
          </w:p>
        </w:tc>
        <w:tc>
          <w:tcPr>
            <w:tcW w:w="2464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3.6</w:t>
            </w:r>
          </w:p>
        </w:tc>
        <w:tc>
          <w:tcPr>
            <w:tcW w:w="939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3.3</w:t>
            </w:r>
          </w:p>
        </w:tc>
      </w:tr>
      <w:tr w:rsidR="00D93E0A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274DD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4.4</w:t>
            </w:r>
          </w:p>
        </w:tc>
        <w:tc>
          <w:tcPr>
            <w:tcW w:w="2464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4.1</w:t>
            </w:r>
          </w:p>
        </w:tc>
        <w:tc>
          <w:tcPr>
            <w:tcW w:w="939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4.7</w:t>
            </w:r>
          </w:p>
        </w:tc>
      </w:tr>
      <w:tr w:rsidR="00D93E0A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274DD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11.6</w:t>
            </w:r>
          </w:p>
        </w:tc>
        <w:tc>
          <w:tcPr>
            <w:tcW w:w="2464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6.8</w:t>
            </w:r>
          </w:p>
        </w:tc>
        <w:tc>
          <w:tcPr>
            <w:tcW w:w="939" w:type="dxa"/>
            <w:gridSpan w:val="2"/>
          </w:tcPr>
          <w:p w:rsidR="00D93E0A" w:rsidRPr="000C62B1" w:rsidRDefault="00274DD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9.7</w:t>
            </w:r>
          </w:p>
        </w:tc>
      </w:tr>
      <w:tr w:rsidR="00D93E0A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D93E0A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19.8</w:t>
            </w:r>
          </w:p>
        </w:tc>
        <w:tc>
          <w:tcPr>
            <w:tcW w:w="2464" w:type="dxa"/>
            <w:gridSpan w:val="2"/>
          </w:tcPr>
          <w:p w:rsidR="00D93E0A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24.3</w:t>
            </w:r>
          </w:p>
        </w:tc>
        <w:tc>
          <w:tcPr>
            <w:tcW w:w="939" w:type="dxa"/>
            <w:gridSpan w:val="2"/>
          </w:tcPr>
          <w:p w:rsidR="00D93E0A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21.6</w:t>
            </w:r>
          </w:p>
        </w:tc>
      </w:tr>
      <w:tr w:rsidR="00D93E0A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93E0A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D93E0A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13.8</w:t>
            </w:r>
          </w:p>
        </w:tc>
        <w:tc>
          <w:tcPr>
            <w:tcW w:w="2464" w:type="dxa"/>
            <w:gridSpan w:val="2"/>
          </w:tcPr>
          <w:p w:rsidR="00D93E0A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12.5</w:t>
            </w:r>
          </w:p>
        </w:tc>
        <w:tc>
          <w:tcPr>
            <w:tcW w:w="939" w:type="dxa"/>
            <w:gridSpan w:val="2"/>
          </w:tcPr>
          <w:p w:rsidR="00D93E0A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13.3</w:t>
            </w:r>
          </w:p>
        </w:tc>
      </w:tr>
      <w:tr w:rsidR="00A06E48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E48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13.5</w:t>
            </w:r>
          </w:p>
        </w:tc>
        <w:tc>
          <w:tcPr>
            <w:tcW w:w="2464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15.2</w:t>
            </w:r>
          </w:p>
        </w:tc>
        <w:tc>
          <w:tcPr>
            <w:tcW w:w="939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14.2</w:t>
            </w:r>
          </w:p>
        </w:tc>
      </w:tr>
      <w:tr w:rsidR="00A06E48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E48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A06E48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9.1</w:t>
            </w:r>
          </w:p>
        </w:tc>
        <w:tc>
          <w:tcPr>
            <w:tcW w:w="2464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10.2</w:t>
            </w:r>
          </w:p>
        </w:tc>
        <w:tc>
          <w:tcPr>
            <w:tcW w:w="939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9.5</w:t>
            </w:r>
          </w:p>
        </w:tc>
      </w:tr>
      <w:tr w:rsidR="00A06E48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E48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3.9</w:t>
            </w:r>
          </w:p>
        </w:tc>
        <w:tc>
          <w:tcPr>
            <w:tcW w:w="2464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3.0</w:t>
            </w:r>
          </w:p>
        </w:tc>
        <w:tc>
          <w:tcPr>
            <w:tcW w:w="939" w:type="dxa"/>
            <w:gridSpan w:val="2"/>
          </w:tcPr>
          <w:p w:rsidR="00A06E48" w:rsidRPr="000C62B1" w:rsidRDefault="00A06E48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3.5</w:t>
            </w:r>
          </w:p>
        </w:tc>
      </w:tr>
      <w:tr w:rsidR="00A06E48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06E48" w:rsidRPr="000C62B1" w:rsidRDefault="00A06E48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High level of democracy</w:t>
            </w:r>
          </w:p>
        </w:tc>
        <w:tc>
          <w:tcPr>
            <w:tcW w:w="950" w:type="dxa"/>
          </w:tcPr>
          <w:p w:rsidR="00A06E48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4.3</w:t>
            </w:r>
          </w:p>
        </w:tc>
        <w:tc>
          <w:tcPr>
            <w:tcW w:w="2464" w:type="dxa"/>
            <w:gridSpan w:val="2"/>
          </w:tcPr>
          <w:p w:rsidR="00A06E48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4.8</w:t>
            </w:r>
          </w:p>
        </w:tc>
        <w:tc>
          <w:tcPr>
            <w:tcW w:w="939" w:type="dxa"/>
            <w:gridSpan w:val="2"/>
          </w:tcPr>
          <w:p w:rsidR="00A06E48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4.5</w:t>
            </w:r>
          </w:p>
        </w:tc>
      </w:tr>
      <w:tr w:rsidR="00B848E7" w:rsidRPr="000C62B1" w:rsidTr="00274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848E7" w:rsidRPr="000C62B1" w:rsidRDefault="00B848E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950" w:type="dxa"/>
          </w:tcPr>
          <w:p w:rsidR="00B848E7" w:rsidRPr="000C62B1" w:rsidRDefault="00B848E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1.0</w:t>
            </w:r>
          </w:p>
        </w:tc>
        <w:tc>
          <w:tcPr>
            <w:tcW w:w="2464" w:type="dxa"/>
            <w:gridSpan w:val="2"/>
          </w:tcPr>
          <w:p w:rsidR="00B848E7" w:rsidRPr="000C62B1" w:rsidRDefault="00B848E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0.9</w:t>
            </w:r>
          </w:p>
        </w:tc>
        <w:tc>
          <w:tcPr>
            <w:tcW w:w="939" w:type="dxa"/>
            <w:gridSpan w:val="2"/>
          </w:tcPr>
          <w:p w:rsidR="00B848E7" w:rsidRPr="000C62B1" w:rsidRDefault="00B848E7" w:rsidP="00D93E0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0.9</w:t>
            </w:r>
          </w:p>
        </w:tc>
      </w:tr>
      <w:tr w:rsidR="00B848E7" w:rsidRPr="000C62B1" w:rsidTr="00274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848E7" w:rsidRPr="000C62B1" w:rsidRDefault="00B848E7" w:rsidP="00D93E0A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B848E7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  <w:gridSpan w:val="2"/>
          </w:tcPr>
          <w:p w:rsidR="00B848E7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  <w:gridSpan w:val="2"/>
          </w:tcPr>
          <w:p w:rsidR="00B848E7" w:rsidRPr="000C62B1" w:rsidRDefault="00B848E7" w:rsidP="00D93E0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D93E0A" w:rsidRPr="000C62B1" w:rsidRDefault="00D93E0A" w:rsidP="00D93E0A">
      <w:pPr>
        <w:bidi w:val="0"/>
        <w:jc w:val="center"/>
        <w:rPr>
          <w:sz w:val="24"/>
          <w:szCs w:val="24"/>
        </w:rPr>
      </w:pPr>
    </w:p>
    <w:p w:rsidR="00D93E0A" w:rsidRPr="000C62B1" w:rsidRDefault="00B848E7" w:rsidP="00366532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As illustrated in schedule (15) above, </w:t>
      </w:r>
      <w:r w:rsidR="00366532">
        <w:rPr>
          <w:sz w:val="24"/>
          <w:szCs w:val="24"/>
        </w:rPr>
        <w:t xml:space="preserve">respondent </w:t>
      </w:r>
      <w:r w:rsidRPr="000C62B1">
        <w:rPr>
          <w:sz w:val="24"/>
          <w:szCs w:val="24"/>
        </w:rPr>
        <w:t xml:space="preserve">students have ranked </w:t>
      </w:r>
      <w:r w:rsidR="005F5313" w:rsidRPr="000C62B1">
        <w:rPr>
          <w:sz w:val="24"/>
          <w:szCs w:val="24"/>
        </w:rPr>
        <w:t>their perception of democracy on a scale from 0 -10 (10 = high level of democracy; 0 = no democracy). The average level of democracy in Jordan from the perspective of students</w:t>
      </w:r>
      <w:r w:rsidR="00771A7C" w:rsidRPr="000C62B1">
        <w:rPr>
          <w:sz w:val="24"/>
          <w:szCs w:val="24"/>
        </w:rPr>
        <w:t xml:space="preserve"> was a bit over the middle of the 10 point scale; at (5.1)</w:t>
      </w:r>
      <w:r w:rsidR="00FD6D94" w:rsidRPr="000C62B1">
        <w:rPr>
          <w:sz w:val="24"/>
          <w:szCs w:val="24"/>
        </w:rPr>
        <w:t xml:space="preserve"> points. According to the table, this means that 32.3% of the respondents stated that democracy in Jordan is less than 5 degree; while 45% </w:t>
      </w:r>
      <w:r w:rsidR="00E4755A" w:rsidRPr="000C62B1">
        <w:rPr>
          <w:sz w:val="24"/>
          <w:szCs w:val="24"/>
        </w:rPr>
        <w:t xml:space="preserve">ranked it above 5 degrees. 21.6% of respondents ranked democracy at 5 degrees. </w:t>
      </w:r>
    </w:p>
    <w:p w:rsidR="005B4301" w:rsidRPr="000C62B1" w:rsidRDefault="005B4301" w:rsidP="005B4301">
      <w:pPr>
        <w:bidi w:val="0"/>
        <w:rPr>
          <w:sz w:val="24"/>
          <w:szCs w:val="24"/>
        </w:rPr>
      </w:pPr>
    </w:p>
    <w:p w:rsidR="005B4301" w:rsidRPr="000C62B1" w:rsidRDefault="005B4301" w:rsidP="005B4301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>Schedule (16) distribution of respondents according to intellectual orientation</w:t>
      </w:r>
    </w:p>
    <w:p w:rsidR="00E4755A" w:rsidRPr="000C62B1" w:rsidRDefault="00E4755A" w:rsidP="00E4755A">
      <w:pPr>
        <w:bidi w:val="0"/>
        <w:rPr>
          <w:sz w:val="24"/>
          <w:szCs w:val="24"/>
        </w:rPr>
      </w:pP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950"/>
        <w:gridCol w:w="2436"/>
        <w:gridCol w:w="28"/>
        <w:gridCol w:w="911"/>
        <w:gridCol w:w="28"/>
      </w:tblGrid>
      <w:tr w:rsidR="005B4301" w:rsidRPr="000C62B1" w:rsidTr="00AB29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5B4301" w:rsidP="00AB294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Intellectual orientation</w:t>
            </w:r>
          </w:p>
        </w:tc>
        <w:tc>
          <w:tcPr>
            <w:tcW w:w="3386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5B4301" w:rsidRPr="000C62B1" w:rsidTr="00AB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5B4301" w:rsidP="00AB294F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50" w:type="dxa"/>
          </w:tcPr>
          <w:p w:rsidR="005B4301" w:rsidRPr="000C62B1" w:rsidRDefault="005B4301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  <w:gridSpan w:val="2"/>
          </w:tcPr>
          <w:p w:rsidR="005B4301" w:rsidRPr="000C62B1" w:rsidRDefault="005B4301" w:rsidP="00AB294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5B4301" w:rsidRPr="000C62B1" w:rsidTr="00AB29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5B4301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950" w:type="dxa"/>
          </w:tcPr>
          <w:p w:rsidR="005B4301" w:rsidRPr="000C62B1" w:rsidRDefault="005B4301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1.9</w:t>
            </w:r>
          </w:p>
        </w:tc>
        <w:tc>
          <w:tcPr>
            <w:tcW w:w="2464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0.8</w:t>
            </w:r>
          </w:p>
        </w:tc>
        <w:tc>
          <w:tcPr>
            <w:tcW w:w="939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1.5</w:t>
            </w:r>
          </w:p>
        </w:tc>
      </w:tr>
      <w:tr w:rsidR="005B4301" w:rsidRPr="000C62B1" w:rsidTr="00AB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AB294F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Arab Nationalism</w:t>
            </w:r>
          </w:p>
        </w:tc>
        <w:tc>
          <w:tcPr>
            <w:tcW w:w="950" w:type="dxa"/>
          </w:tcPr>
          <w:p w:rsidR="005B4301" w:rsidRPr="000C62B1" w:rsidRDefault="00AB294F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14.2</w:t>
            </w:r>
          </w:p>
        </w:tc>
        <w:tc>
          <w:tcPr>
            <w:tcW w:w="2464" w:type="dxa"/>
            <w:gridSpan w:val="2"/>
          </w:tcPr>
          <w:p w:rsidR="005B4301" w:rsidRPr="000C62B1" w:rsidRDefault="00AB294F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13.3</w:t>
            </w:r>
          </w:p>
        </w:tc>
        <w:tc>
          <w:tcPr>
            <w:tcW w:w="939" w:type="dxa"/>
            <w:gridSpan w:val="2"/>
          </w:tcPr>
          <w:p w:rsidR="005B4301" w:rsidRPr="000C62B1" w:rsidRDefault="00AB294F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13.9</w:t>
            </w:r>
          </w:p>
        </w:tc>
      </w:tr>
      <w:tr w:rsidR="005B4301" w:rsidRPr="000C62B1" w:rsidTr="00AB29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AB294F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Socialist/leftist</w:t>
            </w:r>
          </w:p>
        </w:tc>
        <w:tc>
          <w:tcPr>
            <w:tcW w:w="950" w:type="dxa"/>
          </w:tcPr>
          <w:p w:rsidR="005B4301" w:rsidRPr="000C62B1" w:rsidRDefault="00AB294F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4.9</w:t>
            </w:r>
          </w:p>
        </w:tc>
        <w:tc>
          <w:tcPr>
            <w:tcW w:w="2464" w:type="dxa"/>
            <w:gridSpan w:val="2"/>
          </w:tcPr>
          <w:p w:rsidR="005B4301" w:rsidRPr="000C62B1" w:rsidRDefault="00AB294F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2.6</w:t>
            </w:r>
          </w:p>
        </w:tc>
        <w:tc>
          <w:tcPr>
            <w:tcW w:w="939" w:type="dxa"/>
            <w:gridSpan w:val="2"/>
          </w:tcPr>
          <w:p w:rsidR="005B4301" w:rsidRPr="000C62B1" w:rsidRDefault="00AB294F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4.0</w:t>
            </w:r>
          </w:p>
        </w:tc>
      </w:tr>
      <w:tr w:rsidR="005B4301" w:rsidRPr="000C62B1" w:rsidTr="00AB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1724AD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Islamist</w:t>
            </w:r>
          </w:p>
        </w:tc>
        <w:tc>
          <w:tcPr>
            <w:tcW w:w="950" w:type="dxa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16.7</w:t>
            </w:r>
          </w:p>
        </w:tc>
        <w:tc>
          <w:tcPr>
            <w:tcW w:w="2464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22.1</w:t>
            </w:r>
          </w:p>
        </w:tc>
        <w:tc>
          <w:tcPr>
            <w:tcW w:w="939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18.8</w:t>
            </w:r>
          </w:p>
        </w:tc>
      </w:tr>
      <w:tr w:rsidR="005B4301" w:rsidRPr="000C62B1" w:rsidTr="00AB29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1724AD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Jordanian Nationalism</w:t>
            </w:r>
          </w:p>
        </w:tc>
        <w:tc>
          <w:tcPr>
            <w:tcW w:w="950" w:type="dxa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8.7</w:t>
            </w:r>
          </w:p>
        </w:tc>
        <w:tc>
          <w:tcPr>
            <w:tcW w:w="2464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9.2</w:t>
            </w:r>
          </w:p>
        </w:tc>
        <w:tc>
          <w:tcPr>
            <w:tcW w:w="939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8.9</w:t>
            </w:r>
          </w:p>
        </w:tc>
      </w:tr>
      <w:tr w:rsidR="005B4301" w:rsidRPr="000C62B1" w:rsidTr="00AB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1724AD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Liberal</w:t>
            </w:r>
          </w:p>
        </w:tc>
        <w:tc>
          <w:tcPr>
            <w:tcW w:w="950" w:type="dxa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3.1</w:t>
            </w:r>
          </w:p>
        </w:tc>
        <w:tc>
          <w:tcPr>
            <w:tcW w:w="2464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2.2</w:t>
            </w:r>
          </w:p>
        </w:tc>
        <w:tc>
          <w:tcPr>
            <w:tcW w:w="939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2.7</w:t>
            </w:r>
          </w:p>
        </w:tc>
      </w:tr>
      <w:tr w:rsidR="005B4301" w:rsidRPr="000C62B1" w:rsidTr="00AB29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1724AD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affiliation</w:t>
            </w:r>
          </w:p>
        </w:tc>
        <w:tc>
          <w:tcPr>
            <w:tcW w:w="950" w:type="dxa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50.7</w:t>
            </w:r>
          </w:p>
        </w:tc>
        <w:tc>
          <w:tcPr>
            <w:tcW w:w="2464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49.6</w:t>
            </w:r>
          </w:p>
        </w:tc>
        <w:tc>
          <w:tcPr>
            <w:tcW w:w="939" w:type="dxa"/>
            <w:gridSpan w:val="2"/>
          </w:tcPr>
          <w:p w:rsidR="005B4301" w:rsidRPr="000C62B1" w:rsidRDefault="001724AD" w:rsidP="00AB294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50.2</w:t>
            </w:r>
          </w:p>
        </w:tc>
      </w:tr>
      <w:tr w:rsidR="005B4301" w:rsidRPr="000C62B1" w:rsidTr="00AB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B4301" w:rsidRPr="000C62B1" w:rsidRDefault="005B4301" w:rsidP="00AB294F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5B4301" w:rsidRPr="000C62B1" w:rsidRDefault="005B4301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  <w:gridSpan w:val="2"/>
          </w:tcPr>
          <w:p w:rsidR="005B4301" w:rsidRPr="000C62B1" w:rsidRDefault="005B4301" w:rsidP="00AB294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213785" w:rsidRPr="000C62B1" w:rsidRDefault="00213785" w:rsidP="00213785">
      <w:pPr>
        <w:bidi w:val="0"/>
        <w:ind w:firstLine="720"/>
        <w:rPr>
          <w:sz w:val="24"/>
          <w:szCs w:val="24"/>
        </w:rPr>
      </w:pPr>
    </w:p>
    <w:p w:rsidR="0067163F" w:rsidRPr="000C62B1" w:rsidRDefault="004C2CFE" w:rsidP="00EB363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>Schedule (16) above illustrates that half of the respondents; 50% do not affiliate themselves with any of the mentioned intellectual ideologies</w:t>
      </w:r>
      <w:r w:rsidR="00EB4EFF" w:rsidRPr="000C62B1">
        <w:rPr>
          <w:sz w:val="24"/>
          <w:szCs w:val="24"/>
        </w:rPr>
        <w:t xml:space="preserve">. 19% of the respondents expressed that the Islamist ideology is the closest to their opinions and orientations, while 14% of them stated that the Arab nationalism ideology better expresses their orientation. The </w:t>
      </w:r>
      <w:r w:rsidR="00515313">
        <w:rPr>
          <w:sz w:val="24"/>
          <w:szCs w:val="24"/>
        </w:rPr>
        <w:t>smallest</w:t>
      </w:r>
      <w:r w:rsidR="00515313" w:rsidRPr="000C62B1">
        <w:rPr>
          <w:sz w:val="24"/>
          <w:szCs w:val="24"/>
        </w:rPr>
        <w:t xml:space="preserve"> percentage</w:t>
      </w:r>
      <w:r w:rsidR="00EB4EFF" w:rsidRPr="000C62B1">
        <w:rPr>
          <w:sz w:val="24"/>
          <w:szCs w:val="24"/>
        </w:rPr>
        <w:t xml:space="preserve"> </w:t>
      </w:r>
      <w:r w:rsidR="00EB363C">
        <w:rPr>
          <w:sz w:val="24"/>
          <w:szCs w:val="24"/>
        </w:rPr>
        <w:t>represented</w:t>
      </w:r>
      <w:r w:rsidR="00EB4EFF" w:rsidRPr="000C62B1">
        <w:rPr>
          <w:sz w:val="24"/>
          <w:szCs w:val="24"/>
        </w:rPr>
        <w:t xml:space="preserve"> the Jordanian </w:t>
      </w:r>
      <w:r w:rsidR="00D97EE0">
        <w:rPr>
          <w:sz w:val="24"/>
          <w:szCs w:val="24"/>
        </w:rPr>
        <w:t>N</w:t>
      </w:r>
      <w:r w:rsidR="00EB4EFF" w:rsidRPr="000C62B1">
        <w:rPr>
          <w:sz w:val="24"/>
          <w:szCs w:val="24"/>
        </w:rPr>
        <w:t>ational</w:t>
      </w:r>
      <w:r w:rsidR="00EB363C">
        <w:rPr>
          <w:sz w:val="24"/>
          <w:szCs w:val="24"/>
        </w:rPr>
        <w:t>ist</w:t>
      </w:r>
      <w:r w:rsidR="00EB4EFF" w:rsidRPr="000C62B1">
        <w:rPr>
          <w:sz w:val="24"/>
          <w:szCs w:val="24"/>
        </w:rPr>
        <w:t xml:space="preserve"> ideolog</w:t>
      </w:r>
      <w:r w:rsidR="00002788" w:rsidRPr="000C62B1">
        <w:rPr>
          <w:sz w:val="24"/>
          <w:szCs w:val="24"/>
        </w:rPr>
        <w:t>y; recorded at 9%. Finally, a very minor percentage was recorded for the Socialist and liberal ideologies.</w:t>
      </w:r>
    </w:p>
    <w:p w:rsidR="0067163F" w:rsidRPr="000C62B1" w:rsidRDefault="0067163F" w:rsidP="0067163F">
      <w:pPr>
        <w:bidi w:val="0"/>
        <w:rPr>
          <w:sz w:val="24"/>
          <w:szCs w:val="24"/>
        </w:rPr>
      </w:pPr>
    </w:p>
    <w:p w:rsidR="0067163F" w:rsidRPr="000C62B1" w:rsidRDefault="0067163F" w:rsidP="0067163F">
      <w:pPr>
        <w:bidi w:val="0"/>
        <w:rPr>
          <w:sz w:val="24"/>
          <w:szCs w:val="24"/>
        </w:rPr>
      </w:pPr>
    </w:p>
    <w:p w:rsidR="00213785" w:rsidRPr="000C62B1" w:rsidRDefault="00213785" w:rsidP="0067163F">
      <w:pPr>
        <w:bidi w:val="0"/>
        <w:rPr>
          <w:sz w:val="24"/>
          <w:szCs w:val="24"/>
        </w:rPr>
      </w:pPr>
    </w:p>
    <w:p w:rsidR="00002788" w:rsidRPr="000C62B1" w:rsidRDefault="00002788" w:rsidP="00002788">
      <w:pPr>
        <w:bidi w:val="0"/>
        <w:rPr>
          <w:sz w:val="24"/>
          <w:szCs w:val="24"/>
        </w:rPr>
      </w:pPr>
    </w:p>
    <w:p w:rsidR="0067163F" w:rsidRPr="000C62B1" w:rsidRDefault="0067163F" w:rsidP="0067163F">
      <w:pPr>
        <w:bidi w:val="0"/>
        <w:jc w:val="center"/>
        <w:rPr>
          <w:sz w:val="24"/>
          <w:szCs w:val="24"/>
        </w:rPr>
      </w:pPr>
      <w:r w:rsidRPr="000C62B1">
        <w:rPr>
          <w:sz w:val="24"/>
          <w:szCs w:val="24"/>
          <w:highlight w:val="lightGray"/>
        </w:rPr>
        <w:t>Schedule (17) distribution of respondents according to perception of current challenges</w:t>
      </w:r>
    </w:p>
    <w:p w:rsidR="0067163F" w:rsidRPr="000C62B1" w:rsidRDefault="0067163F" w:rsidP="0067163F">
      <w:pPr>
        <w:bidi w:val="0"/>
        <w:jc w:val="center"/>
        <w:rPr>
          <w:sz w:val="24"/>
          <w:szCs w:val="24"/>
        </w:rPr>
      </w:pPr>
    </w:p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950"/>
        <w:gridCol w:w="2436"/>
        <w:gridCol w:w="28"/>
        <w:gridCol w:w="911"/>
        <w:gridCol w:w="28"/>
      </w:tblGrid>
      <w:tr w:rsidR="00B33EE5" w:rsidRPr="000C62B1" w:rsidTr="00C946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B33EE5" w:rsidP="00C94678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Intellectual orientation</w:t>
            </w:r>
          </w:p>
        </w:tc>
        <w:tc>
          <w:tcPr>
            <w:tcW w:w="3386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Faculty</w:t>
            </w:r>
          </w:p>
        </w:tc>
        <w:tc>
          <w:tcPr>
            <w:tcW w:w="939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B33EE5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B33EE5" w:rsidP="00C94678">
            <w:pPr>
              <w:bidi w:val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50" w:type="dxa"/>
          </w:tcPr>
          <w:p w:rsidR="00B33EE5" w:rsidRPr="000C62B1" w:rsidRDefault="00B33EE5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464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Humanities</w:t>
            </w:r>
          </w:p>
        </w:tc>
        <w:tc>
          <w:tcPr>
            <w:tcW w:w="939" w:type="dxa"/>
            <w:gridSpan w:val="2"/>
          </w:tcPr>
          <w:p w:rsidR="00B33EE5" w:rsidRPr="000C62B1" w:rsidRDefault="00B33EE5" w:rsidP="00C9467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B33EE5" w:rsidRPr="000C62B1" w:rsidTr="00C94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B33EE5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No answer</w:t>
            </w:r>
          </w:p>
        </w:tc>
        <w:tc>
          <w:tcPr>
            <w:tcW w:w="950" w:type="dxa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2.2</w:t>
            </w:r>
          </w:p>
        </w:tc>
        <w:tc>
          <w:tcPr>
            <w:tcW w:w="2464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1.9</w:t>
            </w:r>
          </w:p>
        </w:tc>
        <w:tc>
          <w:tcPr>
            <w:tcW w:w="939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2.1</w:t>
            </w:r>
          </w:p>
        </w:tc>
      </w:tr>
      <w:tr w:rsidR="00B33EE5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B33EE5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Economic posture</w:t>
            </w:r>
          </w:p>
        </w:tc>
        <w:tc>
          <w:tcPr>
            <w:tcW w:w="950" w:type="dxa"/>
          </w:tcPr>
          <w:p w:rsidR="00B33EE5" w:rsidRPr="000C62B1" w:rsidRDefault="00B33EE5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24.6</w:t>
            </w:r>
          </w:p>
        </w:tc>
        <w:tc>
          <w:tcPr>
            <w:tcW w:w="2464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29.7</w:t>
            </w:r>
          </w:p>
        </w:tc>
        <w:tc>
          <w:tcPr>
            <w:tcW w:w="939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26.6</w:t>
            </w:r>
          </w:p>
        </w:tc>
      </w:tr>
      <w:tr w:rsidR="00B33EE5" w:rsidRPr="000C62B1" w:rsidTr="00C94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B33EE5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Financial &amp; Economic corruption</w:t>
            </w:r>
          </w:p>
        </w:tc>
        <w:tc>
          <w:tcPr>
            <w:tcW w:w="950" w:type="dxa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53.7</w:t>
            </w:r>
          </w:p>
        </w:tc>
        <w:tc>
          <w:tcPr>
            <w:tcW w:w="2464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44.2</w:t>
            </w:r>
          </w:p>
        </w:tc>
        <w:tc>
          <w:tcPr>
            <w:tcW w:w="939" w:type="dxa"/>
            <w:gridSpan w:val="2"/>
          </w:tcPr>
          <w:p w:rsidR="00B33EE5" w:rsidRPr="000C62B1" w:rsidRDefault="00B33EE5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49.9</w:t>
            </w:r>
          </w:p>
        </w:tc>
      </w:tr>
      <w:tr w:rsidR="00B33EE5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C94678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Promotion of democracy</w:t>
            </w:r>
          </w:p>
        </w:tc>
        <w:tc>
          <w:tcPr>
            <w:tcW w:w="950" w:type="dxa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0.5</w:t>
            </w:r>
          </w:p>
        </w:tc>
        <w:tc>
          <w:tcPr>
            <w:tcW w:w="2464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0.6</w:t>
            </w:r>
          </w:p>
        </w:tc>
        <w:tc>
          <w:tcPr>
            <w:tcW w:w="939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0.5</w:t>
            </w:r>
          </w:p>
        </w:tc>
      </w:tr>
      <w:tr w:rsidR="00B33EE5" w:rsidRPr="000C62B1" w:rsidTr="00C94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C94678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The Palestinian cause</w:t>
            </w:r>
          </w:p>
        </w:tc>
        <w:tc>
          <w:tcPr>
            <w:tcW w:w="950" w:type="dxa"/>
          </w:tcPr>
          <w:p w:rsidR="00B33EE5" w:rsidRPr="000C62B1" w:rsidRDefault="00C94678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1.9</w:t>
            </w:r>
          </w:p>
        </w:tc>
        <w:tc>
          <w:tcPr>
            <w:tcW w:w="2464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1.9</w:t>
            </w:r>
          </w:p>
        </w:tc>
        <w:tc>
          <w:tcPr>
            <w:tcW w:w="939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rtl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1.9</w:t>
            </w:r>
          </w:p>
        </w:tc>
      </w:tr>
      <w:tr w:rsidR="00B33EE5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C94678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Domestic stability &amp; security</w:t>
            </w:r>
          </w:p>
        </w:tc>
        <w:tc>
          <w:tcPr>
            <w:tcW w:w="950" w:type="dxa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3.7</w:t>
            </w:r>
          </w:p>
        </w:tc>
        <w:tc>
          <w:tcPr>
            <w:tcW w:w="2464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3.8</w:t>
            </w:r>
          </w:p>
        </w:tc>
        <w:tc>
          <w:tcPr>
            <w:tcW w:w="939" w:type="dxa"/>
            <w:gridSpan w:val="2"/>
          </w:tcPr>
          <w:p w:rsidR="00B33EE5" w:rsidRPr="000C62B1" w:rsidRDefault="00C94678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3.8</w:t>
            </w:r>
          </w:p>
        </w:tc>
      </w:tr>
      <w:tr w:rsidR="00B33EE5" w:rsidRPr="000C62B1" w:rsidTr="00C94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1653E7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Refugees cris</w:t>
            </w:r>
            <w:r w:rsidR="0079403B" w:rsidRPr="000C62B1">
              <w:rPr>
                <w:color w:val="1F497D" w:themeColor="text2"/>
                <w:sz w:val="24"/>
                <w:szCs w:val="24"/>
              </w:rPr>
              <w:t>i</w:t>
            </w:r>
            <w:r w:rsidRPr="000C62B1">
              <w:rPr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950" w:type="dxa"/>
          </w:tcPr>
          <w:p w:rsidR="00B33EE5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5.7</w:t>
            </w:r>
          </w:p>
        </w:tc>
        <w:tc>
          <w:tcPr>
            <w:tcW w:w="2464" w:type="dxa"/>
            <w:gridSpan w:val="2"/>
          </w:tcPr>
          <w:p w:rsidR="00B33EE5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8.6</w:t>
            </w:r>
          </w:p>
        </w:tc>
        <w:tc>
          <w:tcPr>
            <w:tcW w:w="939" w:type="dxa"/>
            <w:gridSpan w:val="2"/>
          </w:tcPr>
          <w:p w:rsidR="00B33EE5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6.9</w:t>
            </w:r>
          </w:p>
        </w:tc>
      </w:tr>
      <w:tr w:rsidR="00B33EE5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B33EE5" w:rsidRPr="000C62B1" w:rsidRDefault="001653E7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Terrorism</w:t>
            </w:r>
          </w:p>
        </w:tc>
        <w:tc>
          <w:tcPr>
            <w:tcW w:w="950" w:type="dxa"/>
          </w:tcPr>
          <w:p w:rsidR="00B33EE5" w:rsidRPr="000C62B1" w:rsidRDefault="001653E7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1.3</w:t>
            </w:r>
          </w:p>
        </w:tc>
        <w:tc>
          <w:tcPr>
            <w:tcW w:w="2464" w:type="dxa"/>
            <w:gridSpan w:val="2"/>
          </w:tcPr>
          <w:p w:rsidR="00B33EE5" w:rsidRPr="000C62B1" w:rsidRDefault="001653E7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2.1</w:t>
            </w:r>
          </w:p>
        </w:tc>
        <w:tc>
          <w:tcPr>
            <w:tcW w:w="939" w:type="dxa"/>
            <w:gridSpan w:val="2"/>
          </w:tcPr>
          <w:p w:rsidR="00B33EE5" w:rsidRPr="000C62B1" w:rsidRDefault="001653E7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1.6</w:t>
            </w:r>
          </w:p>
        </w:tc>
      </w:tr>
      <w:tr w:rsidR="0067163F" w:rsidRPr="000C62B1" w:rsidTr="00C946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163F" w:rsidRPr="000C62B1" w:rsidRDefault="001653E7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Do not know</w:t>
            </w:r>
          </w:p>
        </w:tc>
        <w:tc>
          <w:tcPr>
            <w:tcW w:w="950" w:type="dxa"/>
          </w:tcPr>
          <w:p w:rsidR="0067163F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6.3</w:t>
            </w:r>
          </w:p>
        </w:tc>
        <w:tc>
          <w:tcPr>
            <w:tcW w:w="2464" w:type="dxa"/>
            <w:gridSpan w:val="2"/>
          </w:tcPr>
          <w:p w:rsidR="0067163F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7.2</w:t>
            </w:r>
          </w:p>
        </w:tc>
        <w:tc>
          <w:tcPr>
            <w:tcW w:w="939" w:type="dxa"/>
            <w:gridSpan w:val="2"/>
          </w:tcPr>
          <w:p w:rsidR="0067163F" w:rsidRPr="000C62B1" w:rsidRDefault="001653E7" w:rsidP="00C9467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6.6</w:t>
            </w:r>
          </w:p>
        </w:tc>
      </w:tr>
      <w:tr w:rsidR="0067163F" w:rsidRPr="000C62B1" w:rsidTr="00C9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67163F" w:rsidRPr="000C62B1" w:rsidRDefault="0067163F" w:rsidP="00C94678">
            <w:pPr>
              <w:bidi w:val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Total</w:t>
            </w:r>
          </w:p>
        </w:tc>
        <w:tc>
          <w:tcPr>
            <w:tcW w:w="950" w:type="dxa"/>
          </w:tcPr>
          <w:p w:rsidR="0067163F" w:rsidRPr="000C62B1" w:rsidRDefault="0067163F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bidi="ar-JO"/>
              </w:rPr>
            </w:pPr>
            <w:r w:rsidRPr="000C62B1">
              <w:rPr>
                <w:color w:val="1F497D" w:themeColor="text2"/>
                <w:sz w:val="24"/>
                <w:szCs w:val="24"/>
                <w:lang w:bidi="ar-JO"/>
              </w:rPr>
              <w:t>100.0</w:t>
            </w:r>
          </w:p>
        </w:tc>
        <w:tc>
          <w:tcPr>
            <w:tcW w:w="2464" w:type="dxa"/>
            <w:gridSpan w:val="2"/>
          </w:tcPr>
          <w:p w:rsidR="0067163F" w:rsidRPr="000C62B1" w:rsidRDefault="0067163F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  <w:tc>
          <w:tcPr>
            <w:tcW w:w="939" w:type="dxa"/>
            <w:gridSpan w:val="2"/>
          </w:tcPr>
          <w:p w:rsidR="0067163F" w:rsidRPr="000C62B1" w:rsidRDefault="0067163F" w:rsidP="00C9467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0C62B1">
              <w:rPr>
                <w:color w:val="1F497D" w:themeColor="text2"/>
                <w:sz w:val="24"/>
                <w:szCs w:val="24"/>
              </w:rPr>
              <w:t>100.0</w:t>
            </w:r>
          </w:p>
        </w:tc>
      </w:tr>
    </w:tbl>
    <w:p w:rsidR="00002788" w:rsidRPr="000C62B1" w:rsidRDefault="00002788" w:rsidP="00002788">
      <w:pPr>
        <w:bidi w:val="0"/>
        <w:rPr>
          <w:sz w:val="24"/>
          <w:szCs w:val="24"/>
        </w:rPr>
      </w:pPr>
    </w:p>
    <w:p w:rsidR="009F578A" w:rsidRPr="000C62B1" w:rsidRDefault="009F578A" w:rsidP="00171564">
      <w:pPr>
        <w:bidi w:val="0"/>
        <w:ind w:firstLine="720"/>
        <w:rPr>
          <w:sz w:val="24"/>
          <w:szCs w:val="24"/>
        </w:rPr>
      </w:pPr>
      <w:r w:rsidRPr="000C62B1">
        <w:rPr>
          <w:sz w:val="24"/>
          <w:szCs w:val="24"/>
        </w:rPr>
        <w:t>Schedule (17) above illustrates that half of the respondents</w:t>
      </w:r>
      <w:r w:rsidR="006709C9" w:rsidRPr="000C62B1">
        <w:rPr>
          <w:sz w:val="24"/>
          <w:szCs w:val="24"/>
        </w:rPr>
        <w:t>; 50%</w:t>
      </w:r>
      <w:r w:rsidRPr="000C62B1">
        <w:rPr>
          <w:sz w:val="24"/>
          <w:szCs w:val="24"/>
        </w:rPr>
        <w:t>believe that the most significant current challenge is financial and administrative corruption</w:t>
      </w:r>
      <w:r w:rsidR="006709C9" w:rsidRPr="000C62B1">
        <w:rPr>
          <w:sz w:val="24"/>
          <w:szCs w:val="24"/>
        </w:rPr>
        <w:t>. The secondary challenge appears to be the economic condition; at 27%</w:t>
      </w:r>
      <w:r w:rsidR="00AE6F14" w:rsidRPr="000C62B1">
        <w:rPr>
          <w:sz w:val="24"/>
          <w:szCs w:val="24"/>
        </w:rPr>
        <w:t>, while 7% of respondents ranked the refugees</w:t>
      </w:r>
      <w:r w:rsidR="0079403B" w:rsidRPr="000C62B1">
        <w:rPr>
          <w:sz w:val="24"/>
          <w:szCs w:val="24"/>
        </w:rPr>
        <w:t>crisis</w:t>
      </w:r>
      <w:r w:rsidR="00AE6F14" w:rsidRPr="000C62B1">
        <w:rPr>
          <w:sz w:val="24"/>
          <w:szCs w:val="24"/>
        </w:rPr>
        <w:t xml:space="preserve"> third in magnitude. </w:t>
      </w:r>
      <w:r w:rsidR="0030791F" w:rsidRPr="000C62B1">
        <w:rPr>
          <w:sz w:val="24"/>
          <w:szCs w:val="24"/>
        </w:rPr>
        <w:t xml:space="preserve">Evidently, the </w:t>
      </w:r>
      <w:r w:rsidR="007076FD" w:rsidRPr="000C62B1">
        <w:rPr>
          <w:sz w:val="24"/>
          <w:szCs w:val="24"/>
        </w:rPr>
        <w:t>belief</w:t>
      </w:r>
      <w:r w:rsidR="0030791F" w:rsidRPr="000C62B1">
        <w:rPr>
          <w:sz w:val="24"/>
          <w:szCs w:val="24"/>
        </w:rPr>
        <w:t xml:space="preserve"> that financial and administrative corruption is</w:t>
      </w:r>
      <w:r w:rsidR="007076FD" w:rsidRPr="000C62B1">
        <w:rPr>
          <w:sz w:val="24"/>
          <w:szCs w:val="24"/>
        </w:rPr>
        <w:t xml:space="preserve"> the challenge of highest magnitude was higher among students of science faculties as compared to humanities. </w:t>
      </w:r>
      <w:r w:rsidR="000D095D" w:rsidRPr="000C62B1">
        <w:rPr>
          <w:sz w:val="24"/>
          <w:szCs w:val="24"/>
        </w:rPr>
        <w:t xml:space="preserve">On the other hand, the refugees' crisis was ranked first by </w:t>
      </w:r>
      <w:r w:rsidR="0079403B" w:rsidRPr="000C62B1">
        <w:rPr>
          <w:sz w:val="24"/>
          <w:szCs w:val="24"/>
        </w:rPr>
        <w:t xml:space="preserve">humanities </w:t>
      </w:r>
      <w:r w:rsidR="000D095D" w:rsidRPr="000C62B1">
        <w:rPr>
          <w:sz w:val="24"/>
          <w:szCs w:val="24"/>
        </w:rPr>
        <w:t xml:space="preserve">students as compared to science students. </w:t>
      </w:r>
    </w:p>
    <w:p w:rsidR="00F21863" w:rsidRPr="000C62B1" w:rsidRDefault="00F21863" w:rsidP="00F21863">
      <w:pPr>
        <w:bidi w:val="0"/>
        <w:ind w:firstLine="720"/>
        <w:rPr>
          <w:sz w:val="24"/>
          <w:szCs w:val="24"/>
        </w:rPr>
      </w:pPr>
    </w:p>
    <w:p w:rsidR="00F21863" w:rsidRPr="000C62B1" w:rsidRDefault="00F21863" w:rsidP="00F21863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IV – Discussion of recommendations: </w:t>
      </w:r>
    </w:p>
    <w:p w:rsidR="008266CD" w:rsidRPr="000C62B1" w:rsidRDefault="008266CD" w:rsidP="008266CD">
      <w:pPr>
        <w:bidi w:val="0"/>
        <w:rPr>
          <w:b/>
          <w:bCs/>
          <w:sz w:val="28"/>
          <w:szCs w:val="28"/>
          <w:u w:val="single"/>
        </w:rPr>
      </w:pPr>
    </w:p>
    <w:p w:rsidR="008266CD" w:rsidRPr="000C62B1" w:rsidRDefault="008266CD" w:rsidP="00734B1E">
      <w:pPr>
        <w:bidi w:val="0"/>
        <w:rPr>
          <w:sz w:val="24"/>
          <w:szCs w:val="24"/>
        </w:rPr>
      </w:pPr>
      <w:r w:rsidRPr="000C62B1">
        <w:rPr>
          <w:sz w:val="28"/>
          <w:szCs w:val="28"/>
        </w:rPr>
        <w:tab/>
      </w:r>
      <w:r w:rsidRPr="000C62B1">
        <w:rPr>
          <w:sz w:val="24"/>
          <w:szCs w:val="24"/>
        </w:rPr>
        <w:t>This study was particularly designed to identify the trends of personal and social values among Al-Hussein Bin Talal University's students</w:t>
      </w:r>
      <w:r w:rsidR="006B21F4" w:rsidRPr="000C62B1">
        <w:rPr>
          <w:sz w:val="24"/>
          <w:szCs w:val="24"/>
        </w:rPr>
        <w:t xml:space="preserve">, as well as the latter attitudes towards a number </w:t>
      </w:r>
      <w:r w:rsidR="00515313" w:rsidRPr="000C62B1">
        <w:rPr>
          <w:sz w:val="24"/>
          <w:szCs w:val="24"/>
        </w:rPr>
        <w:t>of women</w:t>
      </w:r>
      <w:r w:rsidR="006B21F4" w:rsidRPr="000C62B1">
        <w:rPr>
          <w:sz w:val="24"/>
          <w:szCs w:val="24"/>
        </w:rPr>
        <w:t xml:space="preserve">-related issues within the Jordanian society. The study was also aimed at unfolding the political and intellectual orientations </w:t>
      </w:r>
      <w:r w:rsidR="003228EC" w:rsidRPr="000C62B1">
        <w:rPr>
          <w:sz w:val="24"/>
          <w:szCs w:val="24"/>
        </w:rPr>
        <w:t xml:space="preserve">that represent the youth ideas </w:t>
      </w:r>
      <w:r w:rsidR="00ED3CCF" w:rsidRPr="000C62B1">
        <w:rPr>
          <w:sz w:val="24"/>
          <w:szCs w:val="24"/>
        </w:rPr>
        <w:t>and sentiments</w:t>
      </w:r>
      <w:r w:rsidR="00C939F2" w:rsidRPr="000C62B1">
        <w:rPr>
          <w:sz w:val="24"/>
          <w:szCs w:val="24"/>
        </w:rPr>
        <w:t xml:space="preserve">, as well as the current challenges of most magnitude from the youth perspective. This is in addition to </w:t>
      </w:r>
      <w:r w:rsidR="00E3313F" w:rsidRPr="000C62B1">
        <w:rPr>
          <w:sz w:val="24"/>
          <w:szCs w:val="24"/>
        </w:rPr>
        <w:t xml:space="preserve">uncovering the linkage between these values and attitudes and how are they potentially affected by the gender and year of study variables. </w:t>
      </w:r>
    </w:p>
    <w:p w:rsidR="00E3313F" w:rsidRPr="000C62B1" w:rsidRDefault="00E3313F" w:rsidP="00E3313F">
      <w:pPr>
        <w:bidi w:val="0"/>
        <w:rPr>
          <w:sz w:val="24"/>
          <w:szCs w:val="24"/>
        </w:rPr>
      </w:pPr>
    </w:p>
    <w:p w:rsidR="00082513" w:rsidRPr="000C62B1" w:rsidRDefault="00E3313F" w:rsidP="00A6328C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Results of the study have shown </w:t>
      </w:r>
      <w:r w:rsidR="00A26CE9" w:rsidRPr="000C62B1">
        <w:rPr>
          <w:sz w:val="24"/>
          <w:szCs w:val="24"/>
        </w:rPr>
        <w:t xml:space="preserve">that the trends of personal and social values of Al-Hussein Bin Talal University's respondent students </w:t>
      </w:r>
      <w:r w:rsidR="00082513" w:rsidRPr="000C62B1">
        <w:rPr>
          <w:sz w:val="24"/>
          <w:szCs w:val="24"/>
        </w:rPr>
        <w:t xml:space="preserve">on the macro level </w:t>
      </w:r>
      <w:r w:rsidR="00A77BF6" w:rsidRPr="000C62B1">
        <w:rPr>
          <w:sz w:val="24"/>
          <w:szCs w:val="24"/>
        </w:rPr>
        <w:t xml:space="preserve">are low with an arithmetic mean of 1.60. Respondents' attitudes towards women-related issues in the Jordanian society </w:t>
      </w:r>
      <w:r w:rsidR="00615E8C" w:rsidRPr="000C62B1">
        <w:rPr>
          <w:sz w:val="24"/>
          <w:szCs w:val="24"/>
        </w:rPr>
        <w:t>reflected a moderate level, with an average of 2.37. This pillar reflect</w:t>
      </w:r>
      <w:r w:rsidR="00A6328C">
        <w:rPr>
          <w:sz w:val="24"/>
          <w:szCs w:val="24"/>
        </w:rPr>
        <w:t>s</w:t>
      </w:r>
      <w:r w:rsidR="00615E8C" w:rsidRPr="000C62B1">
        <w:rPr>
          <w:sz w:val="24"/>
          <w:szCs w:val="24"/>
        </w:rPr>
        <w:t xml:space="preserve"> </w:t>
      </w:r>
      <w:r w:rsidR="00474487" w:rsidRPr="000C62B1">
        <w:rPr>
          <w:sz w:val="24"/>
          <w:szCs w:val="24"/>
        </w:rPr>
        <w:t xml:space="preserve">more </w:t>
      </w:r>
      <w:r w:rsidR="00615E8C" w:rsidRPr="000C62B1">
        <w:rPr>
          <w:sz w:val="24"/>
          <w:szCs w:val="24"/>
        </w:rPr>
        <w:t>positive attitudes in some items as</w:t>
      </w:r>
      <w:r w:rsidR="00474487" w:rsidRPr="000C62B1">
        <w:rPr>
          <w:sz w:val="24"/>
          <w:szCs w:val="24"/>
        </w:rPr>
        <w:t xml:space="preserve"> compared to the pillar of personal and social values. Positive attitudes were observed towards women</w:t>
      </w:r>
      <w:r w:rsidR="00CB2C71" w:rsidRPr="000C62B1">
        <w:rPr>
          <w:sz w:val="24"/>
          <w:szCs w:val="24"/>
        </w:rPr>
        <w:t xml:space="preserve">'s political participation as opposed to men, and that women employment does not adversely affect the children. </w:t>
      </w:r>
      <w:r w:rsidR="004E0AF7" w:rsidRPr="000C62B1">
        <w:rPr>
          <w:sz w:val="24"/>
          <w:szCs w:val="24"/>
        </w:rPr>
        <w:t>This is an indication of overall positive attitudes towards women employment in general, as also emphasized by Al-Zu'bi</w:t>
      </w:r>
      <w:r w:rsidR="008E209D">
        <w:rPr>
          <w:sz w:val="24"/>
          <w:szCs w:val="24"/>
        </w:rPr>
        <w:t xml:space="preserve"> </w:t>
      </w:r>
      <w:r w:rsidR="004E0AF7" w:rsidRPr="000C62B1">
        <w:rPr>
          <w:sz w:val="24"/>
          <w:szCs w:val="24"/>
        </w:rPr>
        <w:t>&amp;</w:t>
      </w:r>
      <w:r w:rsidR="008E209D">
        <w:rPr>
          <w:sz w:val="24"/>
          <w:szCs w:val="24"/>
        </w:rPr>
        <w:t xml:space="preserve"> </w:t>
      </w:r>
      <w:r w:rsidR="004E0AF7" w:rsidRPr="000C62B1">
        <w:rPr>
          <w:sz w:val="24"/>
          <w:szCs w:val="24"/>
        </w:rPr>
        <w:t xml:space="preserve">Kharouf study. </w:t>
      </w:r>
      <w:r w:rsidR="000125AA" w:rsidRPr="000C62B1">
        <w:rPr>
          <w:sz w:val="24"/>
          <w:szCs w:val="24"/>
        </w:rPr>
        <w:t>However, the low sentiment of women employment in the tourism sector according to the study is a reflection of</w:t>
      </w:r>
      <w:r w:rsidR="0041102D" w:rsidRPr="000C62B1">
        <w:rPr>
          <w:sz w:val="24"/>
          <w:szCs w:val="24"/>
        </w:rPr>
        <w:t xml:space="preserve"> a general preferential sentiment of tradition</w:t>
      </w:r>
      <w:r w:rsidR="00734B1E">
        <w:rPr>
          <w:sz w:val="24"/>
          <w:szCs w:val="24"/>
        </w:rPr>
        <w:t>al</w:t>
      </w:r>
      <w:r w:rsidR="0041102D" w:rsidRPr="000C62B1">
        <w:rPr>
          <w:sz w:val="24"/>
          <w:szCs w:val="24"/>
        </w:rPr>
        <w:t xml:space="preserve"> occupation</w:t>
      </w:r>
      <w:r w:rsidR="00734B1E">
        <w:rPr>
          <w:sz w:val="24"/>
          <w:szCs w:val="24"/>
        </w:rPr>
        <w:t>s</w:t>
      </w:r>
      <w:r w:rsidR="0041102D" w:rsidRPr="000C62B1">
        <w:rPr>
          <w:sz w:val="24"/>
          <w:szCs w:val="24"/>
        </w:rPr>
        <w:t xml:space="preserve"> for women. This means that non-traditional areas of work are</w:t>
      </w:r>
      <w:r w:rsidR="00734B1E">
        <w:rPr>
          <w:sz w:val="24"/>
          <w:szCs w:val="24"/>
        </w:rPr>
        <w:t xml:space="preserve"> not</w:t>
      </w:r>
      <w:r w:rsidR="0041102D" w:rsidRPr="000C62B1">
        <w:rPr>
          <w:sz w:val="24"/>
          <w:szCs w:val="24"/>
        </w:rPr>
        <w:t xml:space="preserve"> generally acceptable when compared to traditional </w:t>
      </w:r>
      <w:r w:rsidR="00DE0C0A" w:rsidRPr="000C62B1">
        <w:rPr>
          <w:sz w:val="24"/>
          <w:szCs w:val="24"/>
        </w:rPr>
        <w:t>occupations</w:t>
      </w:r>
      <w:r w:rsidR="00734B1E">
        <w:rPr>
          <w:sz w:val="24"/>
          <w:szCs w:val="24"/>
        </w:rPr>
        <w:t>,</w:t>
      </w:r>
      <w:r w:rsidR="00DE0C0A" w:rsidRPr="000C62B1">
        <w:rPr>
          <w:sz w:val="24"/>
          <w:szCs w:val="24"/>
        </w:rPr>
        <w:t xml:space="preserve"> which generally employ women in the education and health sectors more than any other sector. </w:t>
      </w:r>
    </w:p>
    <w:p w:rsidR="00DE0C0A" w:rsidRPr="000C62B1" w:rsidRDefault="00DE0C0A" w:rsidP="00DE0C0A">
      <w:pPr>
        <w:bidi w:val="0"/>
        <w:rPr>
          <w:sz w:val="24"/>
          <w:szCs w:val="24"/>
        </w:rPr>
      </w:pPr>
    </w:p>
    <w:p w:rsidR="00DE0C0A" w:rsidRPr="000C62B1" w:rsidRDefault="00DE0C0A" w:rsidP="00773117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</w:r>
      <w:r w:rsidR="000F4083">
        <w:rPr>
          <w:sz w:val="24"/>
          <w:szCs w:val="24"/>
        </w:rPr>
        <w:t>A</w:t>
      </w:r>
      <w:r w:rsidR="000F4083" w:rsidRPr="000C62B1">
        <w:rPr>
          <w:sz w:val="24"/>
          <w:szCs w:val="24"/>
        </w:rPr>
        <w:t xml:space="preserve"> </w:t>
      </w:r>
      <w:r w:rsidRPr="000C62B1">
        <w:rPr>
          <w:sz w:val="24"/>
          <w:szCs w:val="24"/>
        </w:rPr>
        <w:t xml:space="preserve">trend </w:t>
      </w:r>
      <w:r w:rsidR="003F6065" w:rsidRPr="000C62B1">
        <w:rPr>
          <w:sz w:val="24"/>
          <w:szCs w:val="24"/>
        </w:rPr>
        <w:t>imbalance in favor of male</w:t>
      </w:r>
      <w:r w:rsidR="000F4083">
        <w:rPr>
          <w:sz w:val="24"/>
          <w:szCs w:val="24"/>
        </w:rPr>
        <w:t xml:space="preserve"> respondents</w:t>
      </w:r>
      <w:r w:rsidR="003F6065" w:rsidRPr="000C62B1">
        <w:rPr>
          <w:sz w:val="24"/>
          <w:szCs w:val="24"/>
        </w:rPr>
        <w:t xml:space="preserve"> was</w:t>
      </w:r>
      <w:r w:rsidRPr="000C62B1">
        <w:rPr>
          <w:sz w:val="24"/>
          <w:szCs w:val="24"/>
        </w:rPr>
        <w:t xml:space="preserve"> observed in terms of </w:t>
      </w:r>
      <w:r w:rsidR="007601F5" w:rsidRPr="000C62B1">
        <w:rPr>
          <w:sz w:val="24"/>
          <w:szCs w:val="24"/>
        </w:rPr>
        <w:t xml:space="preserve">superiority in business management and the importance of higher education for boys more than girls. </w:t>
      </w:r>
      <w:r w:rsidR="003F6065" w:rsidRPr="000C62B1">
        <w:rPr>
          <w:sz w:val="24"/>
          <w:szCs w:val="24"/>
        </w:rPr>
        <w:t xml:space="preserve">Generally </w:t>
      </w:r>
      <w:r w:rsidR="003F6065" w:rsidRPr="000C62B1">
        <w:rPr>
          <w:sz w:val="24"/>
          <w:szCs w:val="24"/>
        </w:rPr>
        <w:lastRenderedPageBreak/>
        <w:t>speaking, these trends are reflective of the stereotypical perceptions of gender roles</w:t>
      </w:r>
      <w:r w:rsidR="001A409E" w:rsidRPr="000C62B1">
        <w:rPr>
          <w:sz w:val="24"/>
          <w:szCs w:val="24"/>
        </w:rPr>
        <w:t xml:space="preserve">; which </w:t>
      </w:r>
      <w:r w:rsidR="00515313" w:rsidRPr="000C62B1">
        <w:rPr>
          <w:sz w:val="24"/>
          <w:szCs w:val="24"/>
        </w:rPr>
        <w:t>are</w:t>
      </w:r>
      <w:r w:rsidR="001A409E" w:rsidRPr="000C62B1">
        <w:rPr>
          <w:sz w:val="24"/>
          <w:szCs w:val="24"/>
        </w:rPr>
        <w:t xml:space="preserve"> intrinsically underpinned </w:t>
      </w:r>
      <w:r w:rsidR="00773117">
        <w:rPr>
          <w:sz w:val="24"/>
          <w:szCs w:val="24"/>
        </w:rPr>
        <w:t>on</w:t>
      </w:r>
      <w:r w:rsidR="006313F4">
        <w:rPr>
          <w:sz w:val="24"/>
          <w:szCs w:val="24"/>
        </w:rPr>
        <w:t xml:space="preserve"> familial</w:t>
      </w:r>
      <w:r w:rsidR="001A409E" w:rsidRPr="000C62B1">
        <w:rPr>
          <w:sz w:val="24"/>
          <w:szCs w:val="24"/>
        </w:rPr>
        <w:t xml:space="preserve"> socialization. This perspective is confirmed by socialization theories. </w:t>
      </w:r>
    </w:p>
    <w:p w:rsidR="003D15AD" w:rsidRPr="000C62B1" w:rsidRDefault="003D15AD" w:rsidP="003D15AD">
      <w:pPr>
        <w:bidi w:val="0"/>
        <w:rPr>
          <w:sz w:val="24"/>
          <w:szCs w:val="24"/>
        </w:rPr>
      </w:pPr>
    </w:p>
    <w:p w:rsidR="003D15AD" w:rsidRPr="000C62B1" w:rsidRDefault="003D15AD" w:rsidP="006313F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Further, the study results reflect gender-based statistically significant differences in favor of female respondents, in terms of </w:t>
      </w:r>
      <w:r w:rsidR="00753F27" w:rsidRPr="000C62B1">
        <w:rPr>
          <w:sz w:val="24"/>
          <w:szCs w:val="24"/>
        </w:rPr>
        <w:t>personal and social values trends and women-related issues. Statistically significant differences have also been observed in respect of women-rela</w:t>
      </w:r>
      <w:r w:rsidR="00EB54FD" w:rsidRPr="000C62B1">
        <w:rPr>
          <w:sz w:val="24"/>
          <w:szCs w:val="24"/>
        </w:rPr>
        <w:t>ted issues; attributed to the year of study variation. The imbalance was in favor of the first, second, third, and fourth year</w:t>
      </w:r>
      <w:r w:rsidR="006313F4">
        <w:rPr>
          <w:sz w:val="24"/>
          <w:szCs w:val="24"/>
        </w:rPr>
        <w:t xml:space="preserve"> students</w:t>
      </w:r>
      <w:r w:rsidR="00EB54FD" w:rsidRPr="000C62B1">
        <w:rPr>
          <w:sz w:val="24"/>
          <w:szCs w:val="24"/>
        </w:rPr>
        <w:t xml:space="preserve"> as compared to the fifth year</w:t>
      </w:r>
      <w:r w:rsidR="006313F4">
        <w:rPr>
          <w:sz w:val="24"/>
          <w:szCs w:val="24"/>
        </w:rPr>
        <w:t xml:space="preserve"> students</w:t>
      </w:r>
      <w:r w:rsidR="00EB54FD" w:rsidRPr="000C62B1">
        <w:rPr>
          <w:sz w:val="24"/>
          <w:szCs w:val="24"/>
        </w:rPr>
        <w:t xml:space="preserve">. </w:t>
      </w:r>
    </w:p>
    <w:p w:rsidR="00EB54FD" w:rsidRPr="000C62B1" w:rsidRDefault="00EB54FD" w:rsidP="00EB54FD">
      <w:pPr>
        <w:bidi w:val="0"/>
        <w:rPr>
          <w:sz w:val="24"/>
          <w:szCs w:val="24"/>
        </w:rPr>
      </w:pPr>
    </w:p>
    <w:p w:rsidR="00EB54FD" w:rsidRPr="000C62B1" w:rsidRDefault="00EB54FD" w:rsidP="006313F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It is also evident that more than half of the </w:t>
      </w:r>
      <w:r w:rsidR="00B57896" w:rsidRPr="000C62B1">
        <w:rPr>
          <w:sz w:val="24"/>
          <w:szCs w:val="24"/>
        </w:rPr>
        <w:t xml:space="preserve">respondents; 54%, pledge allegiance to their country Jordan, and that 42% of respondents demonstrated a moderate interest in politics. </w:t>
      </w:r>
      <w:r w:rsidR="00F9257C" w:rsidRPr="000C62B1">
        <w:rPr>
          <w:sz w:val="24"/>
          <w:szCs w:val="24"/>
        </w:rPr>
        <w:t xml:space="preserve">These figures are compatible with the results </w:t>
      </w:r>
      <w:r w:rsidR="008F56DC" w:rsidRPr="000C62B1">
        <w:rPr>
          <w:sz w:val="24"/>
          <w:szCs w:val="24"/>
        </w:rPr>
        <w:t>concluded from the study of the</w:t>
      </w:r>
      <w:r w:rsidR="00F9257C" w:rsidRPr="000C62B1">
        <w:rPr>
          <w:sz w:val="24"/>
          <w:szCs w:val="24"/>
        </w:rPr>
        <w:t xml:space="preserve"> University </w:t>
      </w:r>
      <w:r w:rsidR="008F56DC" w:rsidRPr="000C62B1">
        <w:rPr>
          <w:sz w:val="24"/>
          <w:szCs w:val="24"/>
        </w:rPr>
        <w:t>of</w:t>
      </w:r>
      <w:r w:rsidR="00F9257C" w:rsidRPr="000C62B1">
        <w:rPr>
          <w:sz w:val="24"/>
          <w:szCs w:val="24"/>
        </w:rPr>
        <w:t xml:space="preserve"> Jordan Center for Strategic Studies</w:t>
      </w:r>
      <w:r w:rsidR="008F56DC" w:rsidRPr="000C62B1">
        <w:rPr>
          <w:sz w:val="24"/>
          <w:szCs w:val="24"/>
        </w:rPr>
        <w:t>, as well as with Al-Shwayhat</w:t>
      </w:r>
      <w:r w:rsidR="00655046">
        <w:rPr>
          <w:sz w:val="24"/>
          <w:szCs w:val="24"/>
        </w:rPr>
        <w:t xml:space="preserve"> </w:t>
      </w:r>
      <w:r w:rsidR="008F56DC" w:rsidRPr="000C62B1">
        <w:rPr>
          <w:sz w:val="24"/>
          <w:szCs w:val="24"/>
        </w:rPr>
        <w:t>&amp;</w:t>
      </w:r>
      <w:r w:rsidR="00655046">
        <w:rPr>
          <w:sz w:val="24"/>
          <w:szCs w:val="24"/>
        </w:rPr>
        <w:t xml:space="preserve"> </w:t>
      </w:r>
      <w:r w:rsidR="008F56DC" w:rsidRPr="000C62B1">
        <w:rPr>
          <w:sz w:val="24"/>
          <w:szCs w:val="24"/>
        </w:rPr>
        <w:t xml:space="preserve">Khawaldah studies. </w:t>
      </w:r>
      <w:r w:rsidR="00444A3A" w:rsidRPr="000C62B1">
        <w:rPr>
          <w:sz w:val="24"/>
          <w:szCs w:val="24"/>
        </w:rPr>
        <w:t xml:space="preserve">Responses from the questionnaire indicate that the current challenge of most magnitude from the </w:t>
      </w:r>
      <w:r w:rsidR="006313F4">
        <w:rPr>
          <w:sz w:val="24"/>
          <w:szCs w:val="24"/>
        </w:rPr>
        <w:t>youth perspective</w:t>
      </w:r>
      <w:r w:rsidR="00444A3A" w:rsidRPr="000C62B1">
        <w:rPr>
          <w:sz w:val="24"/>
          <w:szCs w:val="24"/>
        </w:rPr>
        <w:t xml:space="preserve"> is financial and administrative corruption</w:t>
      </w:r>
      <w:r w:rsidR="00167A58" w:rsidRPr="000C62B1">
        <w:rPr>
          <w:sz w:val="24"/>
          <w:szCs w:val="24"/>
        </w:rPr>
        <w:t xml:space="preserve">; which </w:t>
      </w:r>
      <w:r w:rsidR="006313F4">
        <w:rPr>
          <w:sz w:val="24"/>
          <w:szCs w:val="24"/>
        </w:rPr>
        <w:t>constituted</w:t>
      </w:r>
      <w:r w:rsidR="00167A58" w:rsidRPr="000C62B1">
        <w:rPr>
          <w:sz w:val="24"/>
          <w:szCs w:val="24"/>
        </w:rPr>
        <w:t xml:space="preserve"> 53% of the sample. </w:t>
      </w:r>
    </w:p>
    <w:p w:rsidR="00167A58" w:rsidRPr="000C62B1" w:rsidRDefault="00167A58" w:rsidP="00167A58">
      <w:pPr>
        <w:bidi w:val="0"/>
        <w:rPr>
          <w:sz w:val="24"/>
          <w:szCs w:val="24"/>
        </w:rPr>
      </w:pPr>
    </w:p>
    <w:p w:rsidR="00167A58" w:rsidRPr="000C62B1" w:rsidRDefault="00167A58" w:rsidP="006313F4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ab/>
        <w:t xml:space="preserve">Generally speaking, results of the study </w:t>
      </w:r>
      <w:r w:rsidR="00120705" w:rsidRPr="000C62B1">
        <w:rPr>
          <w:sz w:val="24"/>
          <w:szCs w:val="24"/>
        </w:rPr>
        <w:t>have shown that</w:t>
      </w:r>
      <w:r w:rsidRPr="000C62B1">
        <w:rPr>
          <w:sz w:val="24"/>
          <w:szCs w:val="24"/>
        </w:rPr>
        <w:t xml:space="preserve"> trends of personal and social values among the </w:t>
      </w:r>
      <w:r w:rsidR="00873DA8" w:rsidRPr="000C62B1">
        <w:rPr>
          <w:sz w:val="24"/>
          <w:szCs w:val="24"/>
        </w:rPr>
        <w:t xml:space="preserve">respondent </w:t>
      </w:r>
      <w:r w:rsidRPr="000C62B1">
        <w:rPr>
          <w:sz w:val="24"/>
          <w:szCs w:val="24"/>
        </w:rPr>
        <w:t>youth</w:t>
      </w:r>
      <w:r w:rsidR="00873DA8" w:rsidRPr="000C62B1">
        <w:rPr>
          <w:sz w:val="24"/>
          <w:szCs w:val="24"/>
        </w:rPr>
        <w:t xml:space="preserve">, as well as the latter attitudes towards women-related issues, as well as political and intellectual orientation </w:t>
      </w:r>
      <w:r w:rsidR="00120705" w:rsidRPr="000C62B1">
        <w:rPr>
          <w:sz w:val="24"/>
          <w:szCs w:val="24"/>
        </w:rPr>
        <w:t>are indicative of a</w:t>
      </w:r>
      <w:r w:rsidR="006A4836" w:rsidRPr="000C62B1">
        <w:rPr>
          <w:sz w:val="24"/>
          <w:szCs w:val="24"/>
        </w:rPr>
        <w:t xml:space="preserve"> poor performance on the part of universities as socialization institutions. It</w:t>
      </w:r>
      <w:r w:rsidR="006313F4">
        <w:rPr>
          <w:sz w:val="24"/>
          <w:szCs w:val="24"/>
        </w:rPr>
        <w:t xml:space="preserve"> is</w:t>
      </w:r>
      <w:r w:rsidR="006A4836" w:rsidRPr="000C62B1">
        <w:rPr>
          <w:sz w:val="24"/>
          <w:szCs w:val="24"/>
        </w:rPr>
        <w:t xml:space="preserve"> evident that universities have failed to play a positive role in changing the negative systems of values and attitudes </w:t>
      </w:r>
      <w:r w:rsidR="0024501A" w:rsidRPr="000C62B1">
        <w:rPr>
          <w:sz w:val="24"/>
          <w:szCs w:val="24"/>
        </w:rPr>
        <w:t>of the youth</w:t>
      </w:r>
      <w:r w:rsidR="006313F4">
        <w:rPr>
          <w:sz w:val="24"/>
          <w:szCs w:val="24"/>
        </w:rPr>
        <w:t xml:space="preserve"> and</w:t>
      </w:r>
      <w:r w:rsidR="0024501A" w:rsidRPr="000C62B1">
        <w:rPr>
          <w:sz w:val="24"/>
          <w:szCs w:val="24"/>
        </w:rPr>
        <w:t xml:space="preserve"> to relatively differ from the system the youth represent within the </w:t>
      </w:r>
      <w:r w:rsidR="00260CBA" w:rsidRPr="000C62B1">
        <w:rPr>
          <w:sz w:val="24"/>
          <w:szCs w:val="24"/>
        </w:rPr>
        <w:t xml:space="preserve">familial and societal </w:t>
      </w:r>
      <w:r w:rsidR="006313F4">
        <w:rPr>
          <w:sz w:val="24"/>
          <w:szCs w:val="24"/>
        </w:rPr>
        <w:t>environments</w:t>
      </w:r>
      <w:r w:rsidR="00260CBA" w:rsidRPr="000C62B1">
        <w:rPr>
          <w:sz w:val="24"/>
          <w:szCs w:val="24"/>
        </w:rPr>
        <w:t xml:space="preserve">. </w:t>
      </w:r>
    </w:p>
    <w:p w:rsidR="00260CBA" w:rsidRPr="000C62B1" w:rsidRDefault="00260CBA" w:rsidP="00260CBA">
      <w:pPr>
        <w:bidi w:val="0"/>
        <w:rPr>
          <w:sz w:val="24"/>
          <w:szCs w:val="24"/>
        </w:rPr>
      </w:pPr>
    </w:p>
    <w:p w:rsidR="00260CBA" w:rsidRPr="000C62B1" w:rsidRDefault="00260CBA" w:rsidP="00260CBA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 xml:space="preserve">Recommendations: </w:t>
      </w:r>
    </w:p>
    <w:p w:rsidR="00260CBA" w:rsidRPr="000C62B1" w:rsidRDefault="00260CBA" w:rsidP="00260CBA">
      <w:pPr>
        <w:bidi w:val="0"/>
        <w:rPr>
          <w:b/>
          <w:bCs/>
          <w:sz w:val="28"/>
          <w:szCs w:val="28"/>
          <w:u w:val="single"/>
        </w:rPr>
      </w:pPr>
    </w:p>
    <w:p w:rsidR="00260CBA" w:rsidRPr="000C62B1" w:rsidRDefault="00260CBA" w:rsidP="00260CBA">
      <w:pPr>
        <w:bidi w:val="0"/>
        <w:rPr>
          <w:sz w:val="24"/>
          <w:szCs w:val="24"/>
        </w:rPr>
      </w:pPr>
      <w:r w:rsidRPr="000C62B1">
        <w:rPr>
          <w:sz w:val="24"/>
          <w:szCs w:val="24"/>
        </w:rPr>
        <w:t>Based on the results of the study, the researchers recommend the following:</w:t>
      </w:r>
    </w:p>
    <w:p w:rsidR="00260CBA" w:rsidRPr="000C62B1" w:rsidRDefault="00260CBA" w:rsidP="00260CBA">
      <w:pPr>
        <w:bidi w:val="0"/>
        <w:rPr>
          <w:sz w:val="24"/>
          <w:szCs w:val="24"/>
        </w:rPr>
      </w:pPr>
    </w:p>
    <w:p w:rsidR="00260CBA" w:rsidRPr="000C62B1" w:rsidRDefault="00665341" w:rsidP="00441E3E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It is imperative </w:t>
      </w:r>
      <w:r w:rsidR="00441E3E" w:rsidRPr="000C62B1">
        <w:rPr>
          <w:sz w:val="24"/>
          <w:szCs w:val="24"/>
        </w:rPr>
        <w:t>to see m</w:t>
      </w:r>
      <w:r w:rsidRPr="000C62B1">
        <w:rPr>
          <w:sz w:val="24"/>
          <w:szCs w:val="24"/>
        </w:rPr>
        <w:t xml:space="preserve">ore studies and scientific research </w:t>
      </w:r>
      <w:r w:rsidR="00441E3E" w:rsidRPr="000C62B1">
        <w:rPr>
          <w:sz w:val="24"/>
          <w:szCs w:val="24"/>
        </w:rPr>
        <w:t>conducted</w:t>
      </w:r>
      <w:r w:rsidRPr="000C62B1">
        <w:rPr>
          <w:sz w:val="24"/>
          <w:szCs w:val="24"/>
        </w:rPr>
        <w:t>in the area of social, political, and intellectual conditions of university youth.</w:t>
      </w:r>
    </w:p>
    <w:p w:rsidR="00665341" w:rsidRPr="000C62B1" w:rsidRDefault="00665341" w:rsidP="00665341">
      <w:pPr>
        <w:pStyle w:val="ListParagraph"/>
        <w:bidi w:val="0"/>
        <w:rPr>
          <w:sz w:val="24"/>
          <w:szCs w:val="24"/>
        </w:rPr>
      </w:pPr>
    </w:p>
    <w:p w:rsidR="00665341" w:rsidRPr="000C62B1" w:rsidRDefault="00441E3E" w:rsidP="00665341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It is imperative for universities to teach values and attitudes relevant subjects, as such subjects </w:t>
      </w:r>
      <w:r w:rsidR="006D2C83" w:rsidRPr="000C62B1">
        <w:rPr>
          <w:sz w:val="24"/>
          <w:szCs w:val="24"/>
        </w:rPr>
        <w:t xml:space="preserve">would have a great impact on social awareness and interaction, in addition to enhancing the role of youth within society. </w:t>
      </w:r>
    </w:p>
    <w:p w:rsidR="006D2C83" w:rsidRPr="000C62B1" w:rsidRDefault="006D2C83" w:rsidP="006D2C83">
      <w:pPr>
        <w:pStyle w:val="ListParagraph"/>
        <w:rPr>
          <w:sz w:val="24"/>
          <w:szCs w:val="24"/>
        </w:rPr>
      </w:pPr>
    </w:p>
    <w:p w:rsidR="006D2C83" w:rsidRPr="000C62B1" w:rsidRDefault="00F73F8B" w:rsidP="00FE6747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It is necessary to o</w:t>
      </w:r>
      <w:r w:rsidR="006D2C83" w:rsidRPr="000C62B1">
        <w:rPr>
          <w:sz w:val="24"/>
          <w:szCs w:val="24"/>
        </w:rPr>
        <w:t xml:space="preserve">perationalize the role of </w:t>
      </w:r>
      <w:r w:rsidR="00FE6747" w:rsidRPr="000C62B1">
        <w:rPr>
          <w:sz w:val="24"/>
          <w:szCs w:val="24"/>
        </w:rPr>
        <w:t>students</w:t>
      </w:r>
      <w:r w:rsidR="00D25942" w:rsidRPr="000C62B1">
        <w:rPr>
          <w:sz w:val="24"/>
          <w:szCs w:val="24"/>
        </w:rPr>
        <w:t>'</w:t>
      </w:r>
      <w:r w:rsidR="00FE6747" w:rsidRPr="000C62B1">
        <w:rPr>
          <w:sz w:val="24"/>
          <w:szCs w:val="24"/>
        </w:rPr>
        <w:t xml:space="preserve"> affairs deanships </w:t>
      </w:r>
      <w:r w:rsidR="00834717" w:rsidRPr="000C62B1">
        <w:rPr>
          <w:sz w:val="24"/>
          <w:szCs w:val="24"/>
        </w:rPr>
        <w:t xml:space="preserve">in universities, by introducing more activities and programs that would potentially contribute towards awareness and the </w:t>
      </w:r>
      <w:r w:rsidR="008F3C1D" w:rsidRPr="000C62B1">
        <w:rPr>
          <w:sz w:val="24"/>
          <w:szCs w:val="24"/>
        </w:rPr>
        <w:t xml:space="preserve">positive </w:t>
      </w:r>
      <w:r w:rsidR="00834717" w:rsidRPr="000C62B1">
        <w:rPr>
          <w:sz w:val="24"/>
          <w:szCs w:val="24"/>
        </w:rPr>
        <w:t xml:space="preserve">shift of attitudes </w:t>
      </w:r>
      <w:r w:rsidR="008F3C1D" w:rsidRPr="000C62B1">
        <w:rPr>
          <w:sz w:val="24"/>
          <w:szCs w:val="24"/>
        </w:rPr>
        <w:t>vis a vis societ</w:t>
      </w:r>
      <w:r w:rsidR="00D25942" w:rsidRPr="000C62B1">
        <w:rPr>
          <w:sz w:val="24"/>
          <w:szCs w:val="24"/>
        </w:rPr>
        <w:t>y's</w:t>
      </w:r>
      <w:r w:rsidR="008F3C1D" w:rsidRPr="000C62B1">
        <w:rPr>
          <w:sz w:val="24"/>
          <w:szCs w:val="24"/>
        </w:rPr>
        <w:t xml:space="preserve"> political, social, and economic issues. </w:t>
      </w:r>
    </w:p>
    <w:p w:rsidR="008F3C1D" w:rsidRPr="000C62B1" w:rsidRDefault="008F3C1D" w:rsidP="008F3C1D">
      <w:pPr>
        <w:pStyle w:val="ListParagraph"/>
        <w:rPr>
          <w:sz w:val="24"/>
          <w:szCs w:val="24"/>
          <w:lang w:bidi="ar-JO"/>
        </w:rPr>
      </w:pPr>
    </w:p>
    <w:p w:rsidR="008F3C1D" w:rsidRPr="000C62B1" w:rsidRDefault="008F3C1D" w:rsidP="00D25942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It is necessary to mainstream gender</w:t>
      </w:r>
      <w:r w:rsidR="00F73F8B">
        <w:rPr>
          <w:sz w:val="24"/>
          <w:szCs w:val="24"/>
        </w:rPr>
        <w:t>-related issues</w:t>
      </w:r>
      <w:r w:rsidRPr="000C62B1">
        <w:rPr>
          <w:sz w:val="24"/>
          <w:szCs w:val="24"/>
        </w:rPr>
        <w:t xml:space="preserve">; especially in relation to women, </w:t>
      </w:r>
      <w:r w:rsidR="00D25942" w:rsidRPr="000C62B1">
        <w:rPr>
          <w:sz w:val="24"/>
          <w:szCs w:val="24"/>
        </w:rPr>
        <w:t xml:space="preserve">within educational curricula in order to create positive attitudes </w:t>
      </w:r>
      <w:r w:rsidR="00165878" w:rsidRPr="000C62B1">
        <w:rPr>
          <w:sz w:val="24"/>
          <w:szCs w:val="24"/>
        </w:rPr>
        <w:t xml:space="preserve">with the university youth towards women in society. </w:t>
      </w:r>
    </w:p>
    <w:p w:rsidR="00165878" w:rsidRPr="000C62B1" w:rsidRDefault="00165878" w:rsidP="00165878">
      <w:pPr>
        <w:pStyle w:val="ListParagraph"/>
        <w:rPr>
          <w:sz w:val="24"/>
          <w:szCs w:val="24"/>
        </w:rPr>
      </w:pPr>
    </w:p>
    <w:p w:rsidR="00165878" w:rsidRPr="000C62B1" w:rsidRDefault="00165878" w:rsidP="00165878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It is incumbent upon the various media apparatuses to significantly contribute towards </w:t>
      </w:r>
      <w:r w:rsidR="00F8571A" w:rsidRPr="000C62B1">
        <w:rPr>
          <w:sz w:val="24"/>
          <w:szCs w:val="24"/>
        </w:rPr>
        <w:t>the spread of awareness and knowledge on the y</w:t>
      </w:r>
      <w:r w:rsidR="008E26BE" w:rsidRPr="000C62B1">
        <w:rPr>
          <w:sz w:val="24"/>
          <w:szCs w:val="24"/>
        </w:rPr>
        <w:t>outh political participation.</w:t>
      </w:r>
    </w:p>
    <w:p w:rsidR="008E26BE" w:rsidRPr="000C62B1" w:rsidRDefault="008E26BE" w:rsidP="008E26BE">
      <w:pPr>
        <w:pStyle w:val="ListParagraph"/>
        <w:rPr>
          <w:sz w:val="24"/>
          <w:szCs w:val="24"/>
        </w:rPr>
      </w:pPr>
    </w:p>
    <w:p w:rsidR="008E26BE" w:rsidRPr="000C62B1" w:rsidRDefault="008E26BE" w:rsidP="008E26BE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lastRenderedPageBreak/>
        <w:t xml:space="preserve">Appreciations and tributes: </w:t>
      </w:r>
    </w:p>
    <w:p w:rsidR="008E26BE" w:rsidRPr="000C62B1" w:rsidRDefault="008E26BE" w:rsidP="008E26BE">
      <w:pPr>
        <w:bidi w:val="0"/>
        <w:rPr>
          <w:b/>
          <w:bCs/>
          <w:sz w:val="28"/>
          <w:szCs w:val="28"/>
          <w:u w:val="single"/>
        </w:rPr>
      </w:pPr>
    </w:p>
    <w:p w:rsidR="008E26BE" w:rsidRPr="000C62B1" w:rsidRDefault="008E26BE" w:rsidP="008E26BE">
      <w:pPr>
        <w:pStyle w:val="ListParagraph"/>
        <w:numPr>
          <w:ilvl w:val="0"/>
          <w:numId w:val="3"/>
        </w:numPr>
        <w:bidi w:val="0"/>
        <w:rPr>
          <w:b/>
          <w:bCs/>
          <w:sz w:val="24"/>
          <w:szCs w:val="24"/>
        </w:rPr>
      </w:pPr>
      <w:r w:rsidRPr="000C62B1">
        <w:rPr>
          <w:b/>
          <w:bCs/>
          <w:sz w:val="24"/>
          <w:szCs w:val="24"/>
        </w:rPr>
        <w:t>The University of Jordan's Center for Strategic Studies.</w:t>
      </w:r>
    </w:p>
    <w:p w:rsidR="008E26BE" w:rsidRPr="000C62B1" w:rsidRDefault="008E26BE" w:rsidP="008E26BE">
      <w:pPr>
        <w:pStyle w:val="ListParagraph"/>
        <w:bidi w:val="0"/>
        <w:rPr>
          <w:b/>
          <w:bCs/>
          <w:sz w:val="24"/>
          <w:szCs w:val="24"/>
        </w:rPr>
      </w:pPr>
    </w:p>
    <w:p w:rsidR="008E26BE" w:rsidRPr="000C62B1" w:rsidRDefault="006401E9" w:rsidP="008E26BE">
      <w:pPr>
        <w:pStyle w:val="ListParagraph"/>
        <w:numPr>
          <w:ilvl w:val="0"/>
          <w:numId w:val="3"/>
        </w:numPr>
        <w:bidi w:val="0"/>
        <w:rPr>
          <w:b/>
          <w:bCs/>
          <w:sz w:val="24"/>
          <w:szCs w:val="24"/>
        </w:rPr>
      </w:pPr>
      <w:r w:rsidRPr="000C62B1">
        <w:rPr>
          <w:b/>
          <w:bCs/>
          <w:sz w:val="24"/>
          <w:szCs w:val="24"/>
        </w:rPr>
        <w:t>The Center for Studies, consultations, and social development / Al-Hussein Bin Talal University.</w:t>
      </w:r>
    </w:p>
    <w:p w:rsidR="006401E9" w:rsidRPr="000C62B1" w:rsidRDefault="006401E9" w:rsidP="006401E9">
      <w:pPr>
        <w:pStyle w:val="ListParagraph"/>
        <w:rPr>
          <w:b/>
          <w:bCs/>
          <w:sz w:val="24"/>
          <w:szCs w:val="24"/>
          <w:lang w:bidi="ar-JO"/>
        </w:rPr>
      </w:pPr>
    </w:p>
    <w:p w:rsidR="006401E9" w:rsidRPr="000C62B1" w:rsidRDefault="006401E9" w:rsidP="006401E9">
      <w:pPr>
        <w:bidi w:val="0"/>
        <w:rPr>
          <w:b/>
          <w:bCs/>
          <w:sz w:val="28"/>
          <w:szCs w:val="28"/>
          <w:u w:val="single"/>
        </w:rPr>
      </w:pPr>
      <w:r w:rsidRPr="000C62B1">
        <w:rPr>
          <w:b/>
          <w:bCs/>
          <w:sz w:val="28"/>
          <w:szCs w:val="28"/>
          <w:u w:val="single"/>
        </w:rPr>
        <w:t>References</w:t>
      </w:r>
      <w:r w:rsidR="00F31604">
        <w:rPr>
          <w:b/>
          <w:bCs/>
          <w:sz w:val="28"/>
          <w:szCs w:val="28"/>
          <w:u w:val="single"/>
        </w:rPr>
        <w:t xml:space="preserve"> in Arabic</w:t>
      </w:r>
    </w:p>
    <w:p w:rsidR="006401E9" w:rsidRPr="000C62B1" w:rsidRDefault="006401E9" w:rsidP="006401E9">
      <w:pPr>
        <w:bidi w:val="0"/>
        <w:rPr>
          <w:b/>
          <w:bCs/>
          <w:sz w:val="28"/>
          <w:szCs w:val="28"/>
          <w:u w:val="single"/>
        </w:rPr>
      </w:pPr>
    </w:p>
    <w:p w:rsidR="006401E9" w:rsidRPr="000C62B1" w:rsidRDefault="006401E9" w:rsidP="006401E9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Abu-Mughli</w:t>
      </w:r>
      <w:r w:rsidR="001B0CB8" w:rsidRPr="000C62B1">
        <w:rPr>
          <w:sz w:val="24"/>
          <w:szCs w:val="24"/>
        </w:rPr>
        <w:t xml:space="preserve">, Samir, Salameh, Abdul-Hafiz (2002) </w:t>
      </w:r>
      <w:r w:rsidR="001B0CB8" w:rsidRPr="000C62B1">
        <w:rPr>
          <w:b/>
          <w:bCs/>
          <w:sz w:val="24"/>
          <w:szCs w:val="24"/>
        </w:rPr>
        <w:t>Social Psychology</w:t>
      </w:r>
      <w:r w:rsidR="001B0CB8" w:rsidRPr="000C62B1">
        <w:rPr>
          <w:sz w:val="24"/>
          <w:szCs w:val="24"/>
        </w:rPr>
        <w:t>, Al-Yazouri Scientific publishing house</w:t>
      </w:r>
      <w:r w:rsidR="00DF3895" w:rsidRPr="000C62B1">
        <w:rPr>
          <w:sz w:val="24"/>
          <w:szCs w:val="24"/>
        </w:rPr>
        <w:t>, Amman - Jordan.</w:t>
      </w:r>
    </w:p>
    <w:p w:rsidR="00DF3895" w:rsidRPr="000C62B1" w:rsidRDefault="00DF3895" w:rsidP="00DF3895">
      <w:pPr>
        <w:pStyle w:val="ListParagraph"/>
        <w:bidi w:val="0"/>
        <w:rPr>
          <w:sz w:val="24"/>
          <w:szCs w:val="24"/>
        </w:rPr>
      </w:pPr>
    </w:p>
    <w:p w:rsidR="00DF3895" w:rsidRPr="000C62B1" w:rsidRDefault="00DF3895" w:rsidP="00DF3895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Akers Ronald &amp; Sellers Christine </w:t>
      </w:r>
      <w:r w:rsidR="00555E3C" w:rsidRPr="000C62B1">
        <w:rPr>
          <w:sz w:val="24"/>
          <w:szCs w:val="24"/>
        </w:rPr>
        <w:t xml:space="preserve">(2013) </w:t>
      </w:r>
      <w:r w:rsidR="00555E3C" w:rsidRPr="000C62B1">
        <w:rPr>
          <w:b/>
          <w:bCs/>
          <w:sz w:val="24"/>
          <w:szCs w:val="24"/>
        </w:rPr>
        <w:t>Criminological Theories: Introduction, Evaluation, and Application</w:t>
      </w:r>
      <w:r w:rsidR="00555E3C" w:rsidRPr="000C62B1">
        <w:rPr>
          <w:sz w:val="24"/>
          <w:szCs w:val="24"/>
        </w:rPr>
        <w:t>. Translated by: Al-Badayneh</w:t>
      </w:r>
      <w:r w:rsidR="00C83592" w:rsidRPr="000C62B1">
        <w:rPr>
          <w:sz w:val="24"/>
          <w:szCs w:val="24"/>
        </w:rPr>
        <w:t>,</w:t>
      </w:r>
      <w:r w:rsidR="00515313">
        <w:rPr>
          <w:sz w:val="24"/>
          <w:szCs w:val="24"/>
        </w:rPr>
        <w:t xml:space="preserve"> </w:t>
      </w:r>
      <w:r w:rsidR="00A6317B" w:rsidRPr="000C62B1">
        <w:rPr>
          <w:sz w:val="24"/>
          <w:szCs w:val="24"/>
        </w:rPr>
        <w:t>Dhyab</w:t>
      </w:r>
      <w:r w:rsidR="00515313">
        <w:rPr>
          <w:sz w:val="24"/>
          <w:szCs w:val="24"/>
        </w:rPr>
        <w:t xml:space="preserve"> </w:t>
      </w:r>
      <w:r w:rsidR="00A6317B" w:rsidRPr="000C62B1">
        <w:rPr>
          <w:sz w:val="24"/>
          <w:szCs w:val="24"/>
        </w:rPr>
        <w:t>&amp;</w:t>
      </w:r>
      <w:r w:rsidR="00515313">
        <w:rPr>
          <w:sz w:val="24"/>
          <w:szCs w:val="24"/>
        </w:rPr>
        <w:t xml:space="preserve"> </w:t>
      </w:r>
      <w:r w:rsidR="00C83592" w:rsidRPr="000C62B1">
        <w:rPr>
          <w:sz w:val="24"/>
          <w:szCs w:val="24"/>
        </w:rPr>
        <w:t>Khresha,</w:t>
      </w:r>
      <w:r w:rsidR="00515313">
        <w:rPr>
          <w:sz w:val="24"/>
          <w:szCs w:val="24"/>
        </w:rPr>
        <w:t xml:space="preserve"> </w:t>
      </w:r>
      <w:r w:rsidR="00A6317B" w:rsidRPr="000C62B1">
        <w:rPr>
          <w:sz w:val="24"/>
          <w:szCs w:val="24"/>
        </w:rPr>
        <w:t>Rafe', 1st edition, Al-Fikr publishing house, Amman – Jordan.</w:t>
      </w:r>
    </w:p>
    <w:p w:rsidR="00A6317B" w:rsidRPr="000C62B1" w:rsidRDefault="00A6317B" w:rsidP="00A6317B">
      <w:pPr>
        <w:pStyle w:val="ListParagraph"/>
        <w:rPr>
          <w:sz w:val="24"/>
          <w:szCs w:val="24"/>
        </w:rPr>
      </w:pPr>
    </w:p>
    <w:p w:rsidR="00A6317B" w:rsidRPr="000C62B1" w:rsidRDefault="00515313" w:rsidP="00A6317B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Bani Jaber</w:t>
      </w:r>
      <w:r w:rsidR="00A6317B" w:rsidRPr="000C62B1">
        <w:rPr>
          <w:sz w:val="24"/>
          <w:szCs w:val="24"/>
        </w:rPr>
        <w:t xml:space="preserve">, </w:t>
      </w:r>
      <w:r w:rsidR="00C83592" w:rsidRPr="000C62B1">
        <w:rPr>
          <w:sz w:val="24"/>
          <w:szCs w:val="24"/>
        </w:rPr>
        <w:t>Judeh</w:t>
      </w:r>
      <w:r w:rsidR="00A6317B" w:rsidRPr="000C62B1">
        <w:rPr>
          <w:sz w:val="24"/>
          <w:szCs w:val="24"/>
        </w:rPr>
        <w:t xml:space="preserve"> (2004) </w:t>
      </w:r>
      <w:r w:rsidR="00A6317B" w:rsidRPr="000C62B1">
        <w:rPr>
          <w:b/>
          <w:bCs/>
          <w:sz w:val="24"/>
          <w:szCs w:val="24"/>
        </w:rPr>
        <w:t>Social Psychology</w:t>
      </w:r>
      <w:r w:rsidR="00A6317B" w:rsidRPr="000C62B1">
        <w:rPr>
          <w:sz w:val="24"/>
          <w:szCs w:val="24"/>
        </w:rPr>
        <w:t>, Al-Shorouq publishing house, Amman – Jordan.</w:t>
      </w:r>
    </w:p>
    <w:p w:rsidR="00A6317B" w:rsidRPr="000C62B1" w:rsidRDefault="00A6317B" w:rsidP="00A6317B">
      <w:pPr>
        <w:pStyle w:val="ListParagraph"/>
        <w:rPr>
          <w:sz w:val="24"/>
          <w:szCs w:val="24"/>
        </w:rPr>
      </w:pPr>
    </w:p>
    <w:p w:rsidR="00A6317B" w:rsidRPr="000C62B1" w:rsidRDefault="00C83592" w:rsidP="00A6317B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Bayyomi, Mohammad</w:t>
      </w:r>
      <w:r w:rsidR="000747EE" w:rsidRPr="000C62B1">
        <w:rPr>
          <w:sz w:val="24"/>
          <w:szCs w:val="24"/>
        </w:rPr>
        <w:t xml:space="preserve"> (2006) </w:t>
      </w:r>
      <w:r w:rsidR="000747EE" w:rsidRPr="000C62B1">
        <w:rPr>
          <w:b/>
          <w:bCs/>
          <w:sz w:val="24"/>
          <w:szCs w:val="24"/>
        </w:rPr>
        <w:t>Values and Drivers of Social Behavior</w:t>
      </w:r>
      <w:r w:rsidR="000747EE" w:rsidRPr="000C62B1">
        <w:rPr>
          <w:sz w:val="24"/>
          <w:szCs w:val="24"/>
        </w:rPr>
        <w:t xml:space="preserve">. </w:t>
      </w:r>
      <w:r w:rsidR="003602AB" w:rsidRPr="000C62B1">
        <w:rPr>
          <w:sz w:val="24"/>
          <w:szCs w:val="24"/>
        </w:rPr>
        <w:t>Al-Ma'refah Al-Jame'yyah publishing house. Alexandria – Egypt.</w:t>
      </w:r>
    </w:p>
    <w:p w:rsidR="003602AB" w:rsidRPr="000C62B1" w:rsidRDefault="003602AB" w:rsidP="003602AB">
      <w:pPr>
        <w:pStyle w:val="ListParagraph"/>
        <w:rPr>
          <w:sz w:val="24"/>
          <w:szCs w:val="24"/>
        </w:rPr>
      </w:pPr>
    </w:p>
    <w:p w:rsidR="003602AB" w:rsidRPr="000C62B1" w:rsidRDefault="003602AB" w:rsidP="003602AB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Al-Jallad, Majid Zaki (2008)</w:t>
      </w:r>
      <w:r w:rsidR="002C6E8C" w:rsidRPr="000C62B1">
        <w:rPr>
          <w:sz w:val="24"/>
          <w:szCs w:val="24"/>
        </w:rPr>
        <w:t xml:space="preserve">, </w:t>
      </w:r>
      <w:r w:rsidR="002C6E8C" w:rsidRPr="000C62B1">
        <w:rPr>
          <w:b/>
          <w:bCs/>
          <w:sz w:val="24"/>
          <w:szCs w:val="24"/>
        </w:rPr>
        <w:t>The Values Structure of Students at Ajman University for Science &amp; Technology in Light of Some Changes</w:t>
      </w:r>
      <w:r w:rsidR="002C6E8C" w:rsidRPr="000C62B1">
        <w:rPr>
          <w:sz w:val="24"/>
          <w:szCs w:val="24"/>
        </w:rPr>
        <w:t xml:space="preserve">. </w:t>
      </w:r>
      <w:r w:rsidR="007E1665" w:rsidRPr="000C62B1">
        <w:rPr>
          <w:b/>
          <w:bCs/>
          <w:sz w:val="24"/>
          <w:szCs w:val="24"/>
        </w:rPr>
        <w:t xml:space="preserve">Om Al-Qura University's Journal of Psycho-pedagogical sciences. </w:t>
      </w:r>
      <w:r w:rsidR="007E1665" w:rsidRPr="000C62B1">
        <w:rPr>
          <w:sz w:val="24"/>
          <w:szCs w:val="24"/>
        </w:rPr>
        <w:t>20 (2): 376</w:t>
      </w:r>
      <w:r w:rsidR="004648CD" w:rsidRPr="000C62B1">
        <w:rPr>
          <w:sz w:val="24"/>
          <w:szCs w:val="24"/>
        </w:rPr>
        <w:t xml:space="preserve"> – 430, Om Al-Qura University. Saudi Arabia.</w:t>
      </w:r>
    </w:p>
    <w:p w:rsidR="004648CD" w:rsidRPr="000C62B1" w:rsidRDefault="004648CD" w:rsidP="004648CD">
      <w:pPr>
        <w:pStyle w:val="ListParagraph"/>
        <w:rPr>
          <w:sz w:val="24"/>
          <w:szCs w:val="24"/>
          <w:lang w:bidi="ar-JO"/>
        </w:rPr>
      </w:pPr>
    </w:p>
    <w:p w:rsidR="004648CD" w:rsidRPr="000C62B1" w:rsidRDefault="004648CD" w:rsidP="004648CD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Al-</w:t>
      </w:r>
      <w:r w:rsidR="001F0AE7" w:rsidRPr="000C62B1">
        <w:rPr>
          <w:sz w:val="24"/>
          <w:szCs w:val="24"/>
        </w:rPr>
        <w:t>Khatatenah, S</w:t>
      </w:r>
      <w:r w:rsidRPr="000C62B1">
        <w:rPr>
          <w:sz w:val="24"/>
          <w:szCs w:val="24"/>
        </w:rPr>
        <w:t>ami – Abu-</w:t>
      </w:r>
      <w:r w:rsidR="001F0AE7" w:rsidRPr="000C62B1">
        <w:rPr>
          <w:sz w:val="24"/>
          <w:szCs w:val="24"/>
        </w:rPr>
        <w:t>As 'ad</w:t>
      </w:r>
      <w:r w:rsidRPr="000C62B1">
        <w:rPr>
          <w:sz w:val="24"/>
          <w:szCs w:val="24"/>
        </w:rPr>
        <w:t xml:space="preserve"> Ahmad, Al-Karaki, Wijdan (2013) </w:t>
      </w:r>
      <w:r w:rsidR="00C12D10" w:rsidRPr="000C62B1">
        <w:rPr>
          <w:b/>
          <w:bCs/>
          <w:sz w:val="24"/>
          <w:szCs w:val="24"/>
        </w:rPr>
        <w:t>Principles of Psychology</w:t>
      </w:r>
      <w:r w:rsidR="00C12D10" w:rsidRPr="000C62B1">
        <w:rPr>
          <w:sz w:val="24"/>
          <w:szCs w:val="24"/>
        </w:rPr>
        <w:t>. 3</w:t>
      </w:r>
      <w:r w:rsidR="00C12D10" w:rsidRPr="000C62B1">
        <w:rPr>
          <w:sz w:val="24"/>
          <w:szCs w:val="24"/>
          <w:vertAlign w:val="superscript"/>
        </w:rPr>
        <w:t>rd</w:t>
      </w:r>
      <w:r w:rsidR="00C12D10" w:rsidRPr="000C62B1">
        <w:rPr>
          <w:sz w:val="24"/>
          <w:szCs w:val="24"/>
        </w:rPr>
        <w:t xml:space="preserve"> edition, Al-Maserah publishing house, Amman – Jordan.</w:t>
      </w:r>
    </w:p>
    <w:p w:rsidR="00C12D10" w:rsidRPr="000C62B1" w:rsidRDefault="00C12D10" w:rsidP="00C12D10">
      <w:pPr>
        <w:pStyle w:val="ListParagraph"/>
        <w:rPr>
          <w:sz w:val="24"/>
          <w:szCs w:val="24"/>
        </w:rPr>
      </w:pPr>
    </w:p>
    <w:p w:rsidR="00C12D10" w:rsidRPr="000C62B1" w:rsidRDefault="001F0AE7" w:rsidP="001F0AE7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Darwish, Zain Al-A'abdin (1999), </w:t>
      </w:r>
      <w:r w:rsidRPr="000C62B1">
        <w:rPr>
          <w:b/>
          <w:bCs/>
          <w:sz w:val="24"/>
          <w:szCs w:val="24"/>
        </w:rPr>
        <w:t>Social Psychology – Principles and Applications</w:t>
      </w:r>
      <w:r w:rsidRPr="000C62B1">
        <w:rPr>
          <w:sz w:val="24"/>
          <w:szCs w:val="24"/>
        </w:rPr>
        <w:t xml:space="preserve">. </w:t>
      </w:r>
      <w:r w:rsidR="00497F63" w:rsidRPr="000C62B1">
        <w:rPr>
          <w:sz w:val="24"/>
          <w:szCs w:val="24"/>
        </w:rPr>
        <w:t>Al-Fiker Al-Arabi Publishing house. Cairo – Egypt.</w:t>
      </w:r>
    </w:p>
    <w:p w:rsidR="00497F63" w:rsidRPr="000C62B1" w:rsidRDefault="00497F63" w:rsidP="00497F63">
      <w:pPr>
        <w:pStyle w:val="ListParagraph"/>
        <w:rPr>
          <w:sz w:val="24"/>
          <w:szCs w:val="24"/>
        </w:rPr>
      </w:pPr>
    </w:p>
    <w:p w:rsidR="00497F63" w:rsidRPr="000C62B1" w:rsidRDefault="00497F63" w:rsidP="00497F63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Dhyab, Fouzyah (2003) </w:t>
      </w:r>
      <w:r w:rsidR="00137EC6" w:rsidRPr="000C62B1">
        <w:rPr>
          <w:b/>
          <w:bCs/>
          <w:sz w:val="24"/>
          <w:szCs w:val="24"/>
        </w:rPr>
        <w:t>Values &amp; Social Norms</w:t>
      </w:r>
      <w:r w:rsidR="00137EC6" w:rsidRPr="000C62B1">
        <w:rPr>
          <w:sz w:val="24"/>
          <w:szCs w:val="24"/>
        </w:rPr>
        <w:t xml:space="preserve">. </w:t>
      </w:r>
      <w:r w:rsidR="00E857C8" w:rsidRPr="000C62B1">
        <w:rPr>
          <w:sz w:val="24"/>
          <w:szCs w:val="24"/>
        </w:rPr>
        <w:t xml:space="preserve">The Egyptian Book Authority, Cairo – Egypt. </w:t>
      </w:r>
    </w:p>
    <w:p w:rsidR="00E857C8" w:rsidRPr="000C62B1" w:rsidRDefault="00E857C8" w:rsidP="00E857C8">
      <w:pPr>
        <w:pStyle w:val="ListParagraph"/>
        <w:rPr>
          <w:sz w:val="24"/>
          <w:szCs w:val="24"/>
        </w:rPr>
      </w:pPr>
    </w:p>
    <w:p w:rsidR="00E857C8" w:rsidRPr="000C62B1" w:rsidRDefault="00E857C8" w:rsidP="00E857C8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>Ramadan, Samyah (2013) Change in Values</w:t>
      </w:r>
      <w:r w:rsidR="003631DE" w:rsidRPr="000C62B1">
        <w:rPr>
          <w:sz w:val="24"/>
          <w:szCs w:val="24"/>
        </w:rPr>
        <w:t>&amp; Its Impact on the Youth Attitudes in the Algerian Society, Between Reality and Future Challenges – a Sociolo</w:t>
      </w:r>
      <w:r w:rsidR="00792973" w:rsidRPr="000C62B1">
        <w:rPr>
          <w:sz w:val="24"/>
          <w:szCs w:val="24"/>
        </w:rPr>
        <w:t xml:space="preserve">gical Perusal. </w:t>
      </w:r>
      <w:r w:rsidR="00792973" w:rsidRPr="000C62B1">
        <w:rPr>
          <w:b/>
          <w:bCs/>
          <w:sz w:val="24"/>
          <w:szCs w:val="24"/>
        </w:rPr>
        <w:t>The Journal of Anthropology and Sociology</w:t>
      </w:r>
      <w:r w:rsidR="00792973" w:rsidRPr="000C62B1">
        <w:rPr>
          <w:sz w:val="24"/>
          <w:szCs w:val="24"/>
        </w:rPr>
        <w:t xml:space="preserve">. </w:t>
      </w:r>
      <w:r w:rsidR="00AA011A" w:rsidRPr="000C62B1">
        <w:rPr>
          <w:sz w:val="24"/>
          <w:szCs w:val="24"/>
        </w:rPr>
        <w:t>7</w:t>
      </w:r>
      <w:r w:rsidR="00AA011A" w:rsidRPr="000C62B1">
        <w:rPr>
          <w:sz w:val="24"/>
          <w:szCs w:val="24"/>
          <w:vertAlign w:val="superscript"/>
        </w:rPr>
        <w:t>th</w:t>
      </w:r>
      <w:r w:rsidR="00AA011A" w:rsidRPr="000C62B1">
        <w:rPr>
          <w:sz w:val="24"/>
          <w:szCs w:val="24"/>
        </w:rPr>
        <w:t xml:space="preserve"> edition, 149 – 171, Khanshalah University – Algeria. </w:t>
      </w:r>
    </w:p>
    <w:p w:rsidR="00AA011A" w:rsidRPr="000C62B1" w:rsidRDefault="00AA011A" w:rsidP="00AA011A">
      <w:pPr>
        <w:pStyle w:val="ListParagraph"/>
        <w:rPr>
          <w:sz w:val="24"/>
          <w:szCs w:val="24"/>
        </w:rPr>
      </w:pPr>
    </w:p>
    <w:p w:rsidR="00AA011A" w:rsidRPr="000C62B1" w:rsidRDefault="00AA011A" w:rsidP="00AA011A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Al-Zu'bi, Razan, Al-Kharouf, Amal </w:t>
      </w:r>
      <w:r w:rsidR="00380620" w:rsidRPr="000C62B1">
        <w:rPr>
          <w:sz w:val="24"/>
          <w:szCs w:val="24"/>
        </w:rPr>
        <w:t>(2015) The youth attitude towards women employment in the tourism sector: a study of the youth attitudes in the University of Jordan. The Jordan Journal of Sociology.</w:t>
      </w:r>
      <w:r w:rsidR="00114933">
        <w:rPr>
          <w:sz w:val="24"/>
          <w:szCs w:val="24"/>
        </w:rPr>
        <w:t>Vol.</w:t>
      </w:r>
      <w:r w:rsidR="000029CC" w:rsidRPr="000C62B1">
        <w:rPr>
          <w:sz w:val="24"/>
          <w:szCs w:val="24"/>
        </w:rPr>
        <w:t xml:space="preserve"> 8, 1st edition, University of Jordan, Amman – Jordan.</w:t>
      </w:r>
    </w:p>
    <w:p w:rsidR="000029CC" w:rsidRPr="000C62B1" w:rsidRDefault="000029CC" w:rsidP="00FE4A4C">
      <w:pPr>
        <w:pStyle w:val="ListParagraph"/>
        <w:bidi w:val="0"/>
        <w:rPr>
          <w:sz w:val="24"/>
          <w:szCs w:val="24"/>
        </w:rPr>
      </w:pPr>
    </w:p>
    <w:p w:rsidR="000029CC" w:rsidRPr="000C62B1" w:rsidRDefault="000029CC" w:rsidP="00B85C4D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t xml:space="preserve">Al-Samera'i, Nabeha (2007) </w:t>
      </w:r>
      <w:r w:rsidR="00304948" w:rsidRPr="000C62B1">
        <w:rPr>
          <w:sz w:val="24"/>
          <w:szCs w:val="24"/>
        </w:rPr>
        <w:t xml:space="preserve">Media </w:t>
      </w:r>
      <w:r w:rsidR="00B85C4D" w:rsidRPr="000C62B1">
        <w:rPr>
          <w:sz w:val="24"/>
          <w:szCs w:val="24"/>
        </w:rPr>
        <w:t>Sociology</w:t>
      </w:r>
      <w:r w:rsidR="00304948" w:rsidRPr="000C62B1">
        <w:rPr>
          <w:sz w:val="24"/>
          <w:szCs w:val="24"/>
        </w:rPr>
        <w:t xml:space="preserve">, </w:t>
      </w:r>
      <w:r w:rsidR="00B85C4D" w:rsidRPr="000C62B1">
        <w:rPr>
          <w:sz w:val="24"/>
          <w:szCs w:val="24"/>
        </w:rPr>
        <w:t>Al-Manahej Publishing House</w:t>
      </w:r>
      <w:r w:rsidR="00E47C6D" w:rsidRPr="000C62B1">
        <w:rPr>
          <w:sz w:val="24"/>
          <w:szCs w:val="24"/>
        </w:rPr>
        <w:t>. Amman – Jordan.</w:t>
      </w:r>
    </w:p>
    <w:p w:rsidR="00E47C6D" w:rsidRPr="000C62B1" w:rsidRDefault="00E47C6D" w:rsidP="00E47C6D">
      <w:pPr>
        <w:bidi w:val="0"/>
        <w:rPr>
          <w:sz w:val="24"/>
          <w:szCs w:val="24"/>
        </w:rPr>
      </w:pPr>
    </w:p>
    <w:p w:rsidR="00BA3D9A" w:rsidRDefault="00E47C6D" w:rsidP="00BA3D9A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0C62B1">
        <w:rPr>
          <w:sz w:val="24"/>
          <w:szCs w:val="24"/>
        </w:rPr>
        <w:lastRenderedPageBreak/>
        <w:t xml:space="preserve">Shafiq, Muhammad (2003) </w:t>
      </w:r>
      <w:r w:rsidR="000C62B1" w:rsidRPr="00381CC8">
        <w:rPr>
          <w:b/>
          <w:bCs/>
          <w:sz w:val="24"/>
          <w:szCs w:val="24"/>
        </w:rPr>
        <w:t>Behavioral Science</w:t>
      </w:r>
      <w:r w:rsidR="000C62B1" w:rsidRPr="000C62B1">
        <w:rPr>
          <w:sz w:val="24"/>
          <w:szCs w:val="24"/>
        </w:rPr>
        <w:t xml:space="preserve">. </w:t>
      </w:r>
      <w:r w:rsidR="00381CC8">
        <w:rPr>
          <w:sz w:val="24"/>
          <w:szCs w:val="24"/>
        </w:rPr>
        <w:t>The Modern University Office. Alexandria – Egypt.</w:t>
      </w:r>
    </w:p>
    <w:p w:rsidR="00381CC8" w:rsidRPr="00381CC8" w:rsidRDefault="00381CC8" w:rsidP="00381CC8">
      <w:pPr>
        <w:pStyle w:val="ListParagraph"/>
        <w:rPr>
          <w:sz w:val="24"/>
          <w:szCs w:val="24"/>
        </w:rPr>
      </w:pPr>
    </w:p>
    <w:p w:rsidR="00381CC8" w:rsidRDefault="00381CC8" w:rsidP="00381CC8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Al-Shinnawi, Mohammad &amp; others (2001) </w:t>
      </w:r>
      <w:r w:rsidRPr="004E2470">
        <w:rPr>
          <w:b/>
          <w:bCs/>
          <w:sz w:val="24"/>
          <w:szCs w:val="24"/>
        </w:rPr>
        <w:t>Child Socialization</w:t>
      </w:r>
      <w:r>
        <w:rPr>
          <w:sz w:val="24"/>
          <w:szCs w:val="24"/>
        </w:rPr>
        <w:t>. 1</w:t>
      </w:r>
      <w:r w:rsidRPr="00381CC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edition, Al-Safa' publishing house. Amman – Jordan.</w:t>
      </w:r>
    </w:p>
    <w:p w:rsidR="00381CC8" w:rsidRPr="00381CC8" w:rsidRDefault="00381CC8" w:rsidP="00381CC8">
      <w:pPr>
        <w:pStyle w:val="ListParagraph"/>
        <w:rPr>
          <w:sz w:val="24"/>
          <w:szCs w:val="24"/>
        </w:rPr>
      </w:pPr>
    </w:p>
    <w:p w:rsidR="00381CC8" w:rsidRDefault="004E2470" w:rsidP="00381CC8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Shawamreh, Nader (2014) </w:t>
      </w:r>
      <w:r w:rsidRPr="004E2470">
        <w:rPr>
          <w:b/>
          <w:bCs/>
          <w:sz w:val="24"/>
          <w:szCs w:val="24"/>
        </w:rPr>
        <w:t>Social Psychology</w:t>
      </w:r>
      <w:r>
        <w:rPr>
          <w:sz w:val="24"/>
          <w:szCs w:val="24"/>
        </w:rPr>
        <w:t>. 1</w:t>
      </w:r>
      <w:r w:rsidRPr="00381CC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edition, Al-Shorouq publishing house. Amman – Jordan.</w:t>
      </w:r>
    </w:p>
    <w:p w:rsidR="004E2470" w:rsidRPr="004E2470" w:rsidRDefault="004E2470" w:rsidP="004E2470">
      <w:pPr>
        <w:pStyle w:val="ListParagraph"/>
        <w:rPr>
          <w:sz w:val="24"/>
          <w:szCs w:val="24"/>
        </w:rPr>
      </w:pPr>
    </w:p>
    <w:p w:rsidR="004E2470" w:rsidRDefault="00287430" w:rsidP="004E2470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>Al-Shwayhat, Safa', Al-Khawaldah, Mohammad (2013) University students attitudes towards political participation in Jordan: a descriptive analytical study</w:t>
      </w:r>
      <w:r w:rsidR="007D7874">
        <w:rPr>
          <w:sz w:val="24"/>
          <w:szCs w:val="24"/>
        </w:rPr>
        <w:t xml:space="preserve">. Derasat Journal, Pedagogy. </w:t>
      </w:r>
      <w:r w:rsidR="00114933">
        <w:rPr>
          <w:sz w:val="24"/>
          <w:szCs w:val="24"/>
        </w:rPr>
        <w:t>Vol.</w:t>
      </w:r>
      <w:r w:rsidR="007D7874">
        <w:rPr>
          <w:sz w:val="24"/>
          <w:szCs w:val="24"/>
        </w:rPr>
        <w:t xml:space="preserve"> 40, annex 2, </w:t>
      </w:r>
      <w:r w:rsidR="00114933">
        <w:rPr>
          <w:sz w:val="24"/>
          <w:szCs w:val="24"/>
        </w:rPr>
        <w:t>PP.</w:t>
      </w:r>
      <w:r w:rsidR="007D7874">
        <w:rPr>
          <w:sz w:val="24"/>
          <w:szCs w:val="24"/>
        </w:rPr>
        <w:t xml:space="preserve"> 782 – 797, University of Jordan. Amman – Jordan.</w:t>
      </w:r>
    </w:p>
    <w:p w:rsidR="007D7874" w:rsidRPr="007D7874" w:rsidRDefault="007D7874" w:rsidP="007D7874">
      <w:pPr>
        <w:pStyle w:val="ListParagraph"/>
        <w:rPr>
          <w:sz w:val="24"/>
          <w:szCs w:val="24"/>
        </w:rPr>
      </w:pPr>
    </w:p>
    <w:p w:rsidR="007D7874" w:rsidRDefault="007D7874" w:rsidP="007D7874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Abdul-Fattah, Al-Amerah&amp; others (2013) </w:t>
      </w:r>
      <w:r w:rsidR="0041668E" w:rsidRPr="00BC79F3">
        <w:rPr>
          <w:b/>
          <w:bCs/>
          <w:sz w:val="24"/>
          <w:szCs w:val="24"/>
        </w:rPr>
        <w:t xml:space="preserve">The </w:t>
      </w:r>
      <w:r w:rsidR="00BC79F3">
        <w:rPr>
          <w:b/>
          <w:bCs/>
          <w:sz w:val="24"/>
          <w:szCs w:val="24"/>
        </w:rPr>
        <w:t>Media, Shaping Public Opinion a</w:t>
      </w:r>
      <w:r w:rsidR="00BC79F3" w:rsidRPr="00BC79F3">
        <w:rPr>
          <w:b/>
          <w:bCs/>
          <w:sz w:val="24"/>
          <w:szCs w:val="24"/>
        </w:rPr>
        <w:t>nd Creating Values.</w:t>
      </w:r>
      <w:r w:rsidR="00BC79F3">
        <w:rPr>
          <w:sz w:val="24"/>
          <w:szCs w:val="24"/>
        </w:rPr>
        <w:t>1</w:t>
      </w:r>
      <w:r w:rsidR="00BC79F3" w:rsidRPr="00BC79F3">
        <w:rPr>
          <w:sz w:val="24"/>
          <w:szCs w:val="24"/>
          <w:vertAlign w:val="superscript"/>
        </w:rPr>
        <w:t>st</w:t>
      </w:r>
      <w:r w:rsidR="00BC79F3">
        <w:rPr>
          <w:sz w:val="24"/>
          <w:szCs w:val="24"/>
        </w:rPr>
        <w:t xml:space="preserve"> edition, Arab Unity Research Center. Beirut. </w:t>
      </w:r>
    </w:p>
    <w:p w:rsidR="00BC79F3" w:rsidRPr="00BC79F3" w:rsidRDefault="00BC79F3" w:rsidP="00BC79F3">
      <w:pPr>
        <w:pStyle w:val="ListParagraph"/>
        <w:rPr>
          <w:sz w:val="24"/>
          <w:szCs w:val="24"/>
        </w:rPr>
      </w:pPr>
    </w:p>
    <w:p w:rsidR="006D3CC7" w:rsidRDefault="00BC79F3" w:rsidP="00ED6B69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Abdul-Muttaleb, Sabri (2015) </w:t>
      </w:r>
      <w:r w:rsidR="00833D61" w:rsidRPr="00833D61">
        <w:rPr>
          <w:b/>
          <w:bCs/>
          <w:sz w:val="24"/>
          <w:szCs w:val="24"/>
        </w:rPr>
        <w:t xml:space="preserve">The </w:t>
      </w:r>
      <w:r w:rsidR="00833D61">
        <w:rPr>
          <w:b/>
          <w:bCs/>
          <w:sz w:val="24"/>
          <w:szCs w:val="24"/>
        </w:rPr>
        <w:t xml:space="preserve">Changes Related to </w:t>
      </w:r>
      <w:r w:rsidR="00EF3F9B">
        <w:rPr>
          <w:b/>
          <w:bCs/>
          <w:sz w:val="24"/>
          <w:szCs w:val="24"/>
        </w:rPr>
        <w:t>the Values Crisi</w:t>
      </w:r>
      <w:r w:rsidR="00833D61">
        <w:rPr>
          <w:b/>
          <w:bCs/>
          <w:sz w:val="24"/>
          <w:szCs w:val="24"/>
        </w:rPr>
        <w:t>s Among t</w:t>
      </w:r>
      <w:r w:rsidR="00833D61" w:rsidRPr="00833D61">
        <w:rPr>
          <w:b/>
          <w:bCs/>
          <w:sz w:val="24"/>
          <w:szCs w:val="24"/>
        </w:rPr>
        <w:t>he Egyptian University Youth</w:t>
      </w:r>
      <w:r w:rsidR="00833D61">
        <w:rPr>
          <w:b/>
          <w:bCs/>
          <w:sz w:val="24"/>
          <w:szCs w:val="24"/>
        </w:rPr>
        <w:t xml:space="preserve"> – a field research</w:t>
      </w:r>
      <w:r w:rsidR="00935AC5">
        <w:rPr>
          <w:b/>
          <w:bCs/>
          <w:sz w:val="24"/>
          <w:szCs w:val="24"/>
        </w:rPr>
        <w:t xml:space="preserve">. The Nineteenth Annual Nationalist Congress of the </w:t>
      </w:r>
      <w:r w:rsidR="00ED6B69">
        <w:rPr>
          <w:b/>
          <w:bCs/>
          <w:sz w:val="24"/>
          <w:szCs w:val="24"/>
        </w:rPr>
        <w:t>Higher</w:t>
      </w:r>
      <w:r w:rsidR="00935AC5">
        <w:rPr>
          <w:b/>
          <w:bCs/>
          <w:sz w:val="24"/>
          <w:szCs w:val="24"/>
        </w:rPr>
        <w:t xml:space="preserve"> Education Development Center at Ain Shams University</w:t>
      </w:r>
      <w:r w:rsidR="00EF3F9B">
        <w:rPr>
          <w:b/>
          <w:bCs/>
          <w:sz w:val="24"/>
          <w:szCs w:val="24"/>
        </w:rPr>
        <w:t xml:space="preserve">. The conference was titled "The Arab Higher Education </w:t>
      </w:r>
      <w:r w:rsidR="00ED6B69">
        <w:rPr>
          <w:b/>
          <w:bCs/>
          <w:sz w:val="24"/>
          <w:szCs w:val="24"/>
        </w:rPr>
        <w:t xml:space="preserve">and Value Crisis in A World Without Limits". </w:t>
      </w:r>
      <w:r w:rsidR="008E6EFF">
        <w:rPr>
          <w:b/>
          <w:bCs/>
          <w:sz w:val="24"/>
          <w:szCs w:val="24"/>
        </w:rPr>
        <w:t>30</w:t>
      </w:r>
      <w:r w:rsidR="008E6EFF" w:rsidRPr="008E6EFF">
        <w:rPr>
          <w:b/>
          <w:bCs/>
          <w:sz w:val="24"/>
          <w:szCs w:val="24"/>
          <w:vertAlign w:val="superscript"/>
        </w:rPr>
        <w:t>th</w:t>
      </w:r>
      <w:r w:rsidR="008E6EFF">
        <w:rPr>
          <w:b/>
          <w:bCs/>
          <w:sz w:val="24"/>
          <w:szCs w:val="24"/>
        </w:rPr>
        <w:t xml:space="preserve"> edition. Cairo – Egypt. </w:t>
      </w:r>
    </w:p>
    <w:p w:rsidR="00ED6B69" w:rsidRPr="00ED6B69" w:rsidRDefault="00ED6B69" w:rsidP="00ED6B69">
      <w:pPr>
        <w:pStyle w:val="ListParagraph"/>
        <w:rPr>
          <w:sz w:val="24"/>
          <w:szCs w:val="24"/>
        </w:rPr>
      </w:pPr>
    </w:p>
    <w:p w:rsidR="00ED6B69" w:rsidRDefault="00ED6B69" w:rsidP="00ED6B69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>Al-Assili, Raja' (2006) The change in values and knowledge</w:t>
      </w:r>
      <w:r w:rsidR="00965562">
        <w:rPr>
          <w:sz w:val="24"/>
          <w:szCs w:val="24"/>
        </w:rPr>
        <w:t xml:space="preserve"> and the impact of which on the personality formation of Palestinian university youth. </w:t>
      </w:r>
      <w:r w:rsidR="00180632" w:rsidRPr="00180632">
        <w:rPr>
          <w:b/>
          <w:bCs/>
          <w:sz w:val="24"/>
          <w:szCs w:val="24"/>
        </w:rPr>
        <w:t xml:space="preserve">The Federation of </w:t>
      </w:r>
      <w:r w:rsidR="00965562" w:rsidRPr="00180632">
        <w:rPr>
          <w:b/>
          <w:bCs/>
          <w:sz w:val="24"/>
          <w:szCs w:val="24"/>
        </w:rPr>
        <w:t>Arab Universities</w:t>
      </w:r>
      <w:r w:rsidR="00180632" w:rsidRPr="00180632">
        <w:rPr>
          <w:b/>
          <w:bCs/>
          <w:sz w:val="24"/>
          <w:szCs w:val="24"/>
        </w:rPr>
        <w:t>' Journal</w:t>
      </w:r>
      <w:r w:rsidR="00180632">
        <w:rPr>
          <w:sz w:val="24"/>
          <w:szCs w:val="24"/>
        </w:rPr>
        <w:t>. 46</w:t>
      </w:r>
      <w:r w:rsidR="00180632" w:rsidRPr="00180632">
        <w:rPr>
          <w:sz w:val="24"/>
          <w:szCs w:val="24"/>
          <w:vertAlign w:val="superscript"/>
        </w:rPr>
        <w:t>th</w:t>
      </w:r>
      <w:r w:rsidR="00180632">
        <w:rPr>
          <w:sz w:val="24"/>
          <w:szCs w:val="24"/>
        </w:rPr>
        <w:t xml:space="preserve"> edition, </w:t>
      </w:r>
      <w:r w:rsidR="00114933">
        <w:rPr>
          <w:sz w:val="24"/>
          <w:szCs w:val="24"/>
        </w:rPr>
        <w:t>PP.</w:t>
      </w:r>
      <w:r w:rsidR="00180632">
        <w:rPr>
          <w:sz w:val="24"/>
          <w:szCs w:val="24"/>
        </w:rPr>
        <w:t xml:space="preserve"> 249 – 297. Amman – Jordan.</w:t>
      </w:r>
    </w:p>
    <w:p w:rsidR="00180632" w:rsidRPr="00180632" w:rsidRDefault="00180632" w:rsidP="00180632">
      <w:pPr>
        <w:pStyle w:val="ListParagraph"/>
        <w:rPr>
          <w:sz w:val="24"/>
          <w:szCs w:val="24"/>
        </w:rPr>
      </w:pPr>
    </w:p>
    <w:p w:rsidR="00B535C5" w:rsidRDefault="00180632" w:rsidP="00C63827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 w:rsidRPr="00B20904">
        <w:rPr>
          <w:sz w:val="24"/>
          <w:szCs w:val="24"/>
        </w:rPr>
        <w:t xml:space="preserve">Atyyah, Amani, Al-Shal, Ahmad, Mohammad (2016) The impact of openness to the outside world on the social values </w:t>
      </w:r>
      <w:r w:rsidR="00B20904" w:rsidRPr="00B20904">
        <w:rPr>
          <w:sz w:val="24"/>
          <w:szCs w:val="24"/>
        </w:rPr>
        <w:t xml:space="preserve">among university student. A study conducted on </w:t>
      </w:r>
      <w:r w:rsidR="00B20904">
        <w:rPr>
          <w:sz w:val="24"/>
          <w:szCs w:val="24"/>
        </w:rPr>
        <w:t xml:space="preserve">students the </w:t>
      </w:r>
      <w:r w:rsidR="00B535C5" w:rsidRPr="00B535C5">
        <w:rPr>
          <w:sz w:val="24"/>
          <w:szCs w:val="24"/>
        </w:rPr>
        <w:t>Agric .Econom- and Social Sci, Mansoura Univ, Vol .7(12): 1133-1136.</w:t>
      </w:r>
    </w:p>
    <w:p w:rsidR="00C63827" w:rsidRPr="00C63827" w:rsidRDefault="00C63827" w:rsidP="00C63827">
      <w:pPr>
        <w:pStyle w:val="ListParagraph"/>
        <w:rPr>
          <w:sz w:val="24"/>
          <w:szCs w:val="24"/>
        </w:rPr>
      </w:pPr>
    </w:p>
    <w:p w:rsidR="00C63827" w:rsidRDefault="00C63827" w:rsidP="00C63827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>Al-Omar, Ma'n Khalil (2006)</w:t>
      </w:r>
      <w:r w:rsidR="00D8373B" w:rsidRPr="00D8373B">
        <w:rPr>
          <w:b/>
          <w:bCs/>
          <w:sz w:val="24"/>
          <w:szCs w:val="24"/>
        </w:rPr>
        <w:t>The Dictionary of Contemporary Sociology</w:t>
      </w:r>
      <w:r w:rsidR="00D8373B">
        <w:rPr>
          <w:sz w:val="24"/>
          <w:szCs w:val="24"/>
        </w:rPr>
        <w:t>. Al-Shorouq publishing house. Amman – Jordan.</w:t>
      </w:r>
    </w:p>
    <w:p w:rsidR="00D8373B" w:rsidRPr="00D8373B" w:rsidRDefault="00D8373B" w:rsidP="00D8373B">
      <w:pPr>
        <w:pStyle w:val="ListParagraph"/>
        <w:rPr>
          <w:sz w:val="24"/>
          <w:szCs w:val="24"/>
        </w:rPr>
      </w:pPr>
    </w:p>
    <w:p w:rsidR="00D8373B" w:rsidRDefault="00D8373B" w:rsidP="00D8373B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>Al-Omari, Asma' (2015)</w:t>
      </w:r>
      <w:r w:rsidR="00AE3A05">
        <w:rPr>
          <w:sz w:val="24"/>
          <w:szCs w:val="24"/>
        </w:rPr>
        <w:t xml:space="preserve"> The extent to which value are practiced by Jordanian university students from the perspective of students. </w:t>
      </w:r>
      <w:r w:rsidR="00AE3A05" w:rsidRPr="005547DF">
        <w:rPr>
          <w:b/>
          <w:bCs/>
          <w:sz w:val="24"/>
          <w:szCs w:val="24"/>
        </w:rPr>
        <w:t>Journal of Pedagogy</w:t>
      </w:r>
      <w:r w:rsidR="00AE3A05">
        <w:rPr>
          <w:sz w:val="24"/>
          <w:szCs w:val="24"/>
        </w:rPr>
        <w:t xml:space="preserve">. </w:t>
      </w:r>
      <w:r w:rsidR="00114933">
        <w:rPr>
          <w:sz w:val="24"/>
          <w:szCs w:val="24"/>
        </w:rPr>
        <w:t>Vol.</w:t>
      </w:r>
      <w:r w:rsidR="00AE3A05">
        <w:rPr>
          <w:sz w:val="24"/>
          <w:szCs w:val="24"/>
        </w:rPr>
        <w:t xml:space="preserve"> 42, 3</w:t>
      </w:r>
      <w:r w:rsidR="00AE3A05" w:rsidRPr="00AE3A05">
        <w:rPr>
          <w:sz w:val="24"/>
          <w:szCs w:val="24"/>
          <w:vertAlign w:val="superscript"/>
        </w:rPr>
        <w:t>rd</w:t>
      </w:r>
      <w:r w:rsidR="00AE3A05">
        <w:rPr>
          <w:sz w:val="24"/>
          <w:szCs w:val="24"/>
        </w:rPr>
        <w:t xml:space="preserve"> edition</w:t>
      </w:r>
      <w:r w:rsidR="005547DF">
        <w:rPr>
          <w:sz w:val="24"/>
          <w:szCs w:val="24"/>
        </w:rPr>
        <w:t xml:space="preserve">, </w:t>
      </w:r>
      <w:r w:rsidR="00114933">
        <w:rPr>
          <w:sz w:val="24"/>
          <w:szCs w:val="24"/>
        </w:rPr>
        <w:t>PP.</w:t>
      </w:r>
      <w:r w:rsidR="005547DF">
        <w:rPr>
          <w:sz w:val="24"/>
          <w:szCs w:val="24"/>
        </w:rPr>
        <w:t xml:space="preserve"> 1063 – 1086, University of Jordan. Amman – Jordan.</w:t>
      </w:r>
    </w:p>
    <w:p w:rsidR="005547DF" w:rsidRPr="005547DF" w:rsidRDefault="005547DF" w:rsidP="005547DF">
      <w:pPr>
        <w:pStyle w:val="ListParagraph"/>
        <w:rPr>
          <w:sz w:val="24"/>
          <w:szCs w:val="24"/>
        </w:rPr>
      </w:pPr>
    </w:p>
    <w:p w:rsidR="005547DF" w:rsidRDefault="005547DF" w:rsidP="005547DF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Isawi, Abdul-Rahman (1987) </w:t>
      </w:r>
      <w:r w:rsidRPr="005547DF">
        <w:rPr>
          <w:b/>
          <w:bCs/>
          <w:sz w:val="24"/>
          <w:szCs w:val="24"/>
        </w:rPr>
        <w:t xml:space="preserve">The Dictionary of </w:t>
      </w:r>
      <w:r>
        <w:rPr>
          <w:b/>
          <w:bCs/>
          <w:sz w:val="24"/>
          <w:szCs w:val="24"/>
        </w:rPr>
        <w:t>M</w:t>
      </w:r>
      <w:r w:rsidRPr="005547DF">
        <w:rPr>
          <w:b/>
          <w:bCs/>
          <w:sz w:val="24"/>
          <w:szCs w:val="24"/>
        </w:rPr>
        <w:t>odern Sociology and Pedagogy</w:t>
      </w:r>
      <w:r>
        <w:rPr>
          <w:sz w:val="24"/>
          <w:szCs w:val="24"/>
        </w:rPr>
        <w:t xml:space="preserve">. </w:t>
      </w:r>
      <w:r w:rsidR="00DA16C4">
        <w:rPr>
          <w:sz w:val="24"/>
          <w:szCs w:val="24"/>
        </w:rPr>
        <w:t xml:space="preserve">Al-Dar Al-Jame'yyah, Beirut – Lebanon. </w:t>
      </w:r>
    </w:p>
    <w:p w:rsidR="00DA16C4" w:rsidRPr="00DA16C4" w:rsidRDefault="00DA16C4" w:rsidP="00DA16C4">
      <w:pPr>
        <w:pStyle w:val="ListParagraph"/>
        <w:rPr>
          <w:sz w:val="24"/>
          <w:szCs w:val="24"/>
        </w:rPr>
      </w:pPr>
    </w:p>
    <w:p w:rsidR="0004545E" w:rsidRPr="00477430" w:rsidRDefault="005D7646" w:rsidP="00477430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hyperlink r:id="rId13" w:history="1">
        <w:r w:rsidR="00DA16C4" w:rsidRPr="00DA16C4">
          <w:rPr>
            <w:sz w:val="24"/>
            <w:szCs w:val="24"/>
          </w:rPr>
          <w:t>Craib</w:t>
        </w:r>
      </w:hyperlink>
      <w:r w:rsidR="00DA16C4" w:rsidRPr="00477430">
        <w:rPr>
          <w:sz w:val="24"/>
          <w:szCs w:val="24"/>
        </w:rPr>
        <w:t xml:space="preserve">, </w:t>
      </w:r>
      <w:r w:rsidR="00DA16C4" w:rsidRPr="00DA16C4">
        <w:rPr>
          <w:sz w:val="24"/>
          <w:szCs w:val="24"/>
        </w:rPr>
        <w:t>Ian</w:t>
      </w:r>
      <w:r w:rsidR="00DA16C4">
        <w:rPr>
          <w:sz w:val="24"/>
          <w:szCs w:val="24"/>
        </w:rPr>
        <w:t xml:space="preserve"> (1999) </w:t>
      </w:r>
      <w:hyperlink r:id="rId14" w:history="1">
        <w:r w:rsidR="00477430" w:rsidRPr="00477430">
          <w:rPr>
            <w:b/>
            <w:bCs/>
            <w:sz w:val="24"/>
            <w:szCs w:val="24"/>
          </w:rPr>
          <w:t>Modern Social Theory: From Parsons to Habermas</w:t>
        </w:r>
      </w:hyperlink>
      <w:r w:rsidR="00477430">
        <w:rPr>
          <w:sz w:val="24"/>
          <w:szCs w:val="24"/>
        </w:rPr>
        <w:t xml:space="preserve">. </w:t>
      </w:r>
      <w:r w:rsidR="0004545E" w:rsidRPr="00477430">
        <w:rPr>
          <w:sz w:val="24"/>
          <w:szCs w:val="24"/>
        </w:rPr>
        <w:t xml:space="preserve">Translated by: Mohammad Gloom, Alam Al-Ma'refah publications, The National Council on Culture, Arts, and Literature. Kuwait. </w:t>
      </w:r>
    </w:p>
    <w:p w:rsidR="0004545E" w:rsidRPr="0004545E" w:rsidRDefault="0004545E" w:rsidP="0004545E">
      <w:pPr>
        <w:pStyle w:val="ListParagraph"/>
        <w:rPr>
          <w:sz w:val="24"/>
          <w:szCs w:val="24"/>
        </w:rPr>
      </w:pPr>
    </w:p>
    <w:p w:rsidR="00DA16C4" w:rsidRDefault="00986CF9" w:rsidP="00B771FC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Lailah, Ali(2003) </w:t>
      </w:r>
      <w:r w:rsidRPr="00477430">
        <w:rPr>
          <w:b/>
          <w:bCs/>
          <w:sz w:val="24"/>
          <w:szCs w:val="24"/>
        </w:rPr>
        <w:t>Arab Culture &amp; the Youth</w:t>
      </w:r>
      <w:r>
        <w:rPr>
          <w:sz w:val="24"/>
          <w:szCs w:val="24"/>
        </w:rPr>
        <w:t xml:space="preserve">. </w:t>
      </w:r>
      <w:r w:rsidR="00477430">
        <w:rPr>
          <w:sz w:val="24"/>
          <w:szCs w:val="24"/>
        </w:rPr>
        <w:t>1</w:t>
      </w:r>
      <w:r w:rsidR="00477430" w:rsidRPr="00477430">
        <w:rPr>
          <w:sz w:val="24"/>
          <w:szCs w:val="24"/>
          <w:vertAlign w:val="superscript"/>
        </w:rPr>
        <w:t>st</w:t>
      </w:r>
      <w:r w:rsidR="00477430">
        <w:rPr>
          <w:sz w:val="24"/>
          <w:szCs w:val="24"/>
        </w:rPr>
        <w:t xml:space="preserve"> edition. The </w:t>
      </w:r>
      <w:r w:rsidR="00B771FC">
        <w:rPr>
          <w:sz w:val="24"/>
          <w:szCs w:val="24"/>
        </w:rPr>
        <w:t xml:space="preserve">Egyptian Lebanese publishing house. Cairo. </w:t>
      </w:r>
    </w:p>
    <w:p w:rsidR="00B771FC" w:rsidRPr="00B771FC" w:rsidRDefault="00B771FC" w:rsidP="00B771FC">
      <w:pPr>
        <w:pStyle w:val="ListParagraph"/>
        <w:rPr>
          <w:sz w:val="24"/>
          <w:szCs w:val="24"/>
        </w:rPr>
      </w:pPr>
    </w:p>
    <w:p w:rsidR="00B771FC" w:rsidRDefault="00B771FC" w:rsidP="00B771FC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Mohammad, Mohammad Ali (1985) </w:t>
      </w:r>
      <w:r w:rsidR="00572F9E" w:rsidRPr="00572F9E">
        <w:rPr>
          <w:b/>
          <w:bCs/>
          <w:sz w:val="24"/>
          <w:szCs w:val="24"/>
        </w:rPr>
        <w:t>Arab Youth and Social Change</w:t>
      </w:r>
      <w:r w:rsidR="00572F9E">
        <w:rPr>
          <w:sz w:val="24"/>
          <w:szCs w:val="24"/>
        </w:rPr>
        <w:t>. 2</w:t>
      </w:r>
      <w:r w:rsidR="00572F9E" w:rsidRPr="00572F9E">
        <w:rPr>
          <w:sz w:val="24"/>
          <w:szCs w:val="24"/>
          <w:vertAlign w:val="superscript"/>
        </w:rPr>
        <w:t>nd</w:t>
      </w:r>
      <w:r w:rsidR="00572F9E">
        <w:rPr>
          <w:sz w:val="24"/>
          <w:szCs w:val="24"/>
        </w:rPr>
        <w:t xml:space="preserve"> edition, Arab Renaissance publishing house, Beirut – Lebanon. </w:t>
      </w:r>
    </w:p>
    <w:p w:rsidR="00572F9E" w:rsidRPr="00572F9E" w:rsidRDefault="00572F9E" w:rsidP="00572F9E">
      <w:pPr>
        <w:pStyle w:val="ListParagraph"/>
        <w:rPr>
          <w:sz w:val="24"/>
          <w:szCs w:val="24"/>
        </w:rPr>
      </w:pPr>
    </w:p>
    <w:p w:rsidR="00572F9E" w:rsidRDefault="00572F9E" w:rsidP="00572F9E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>Mar'I, Tawfiq, Balqis, Ahmad (1986)</w:t>
      </w:r>
      <w:r w:rsidR="003C5771">
        <w:rPr>
          <w:sz w:val="24"/>
          <w:szCs w:val="24"/>
        </w:rPr>
        <w:t xml:space="preserve"> Al-Muyassar in Sociology. 2</w:t>
      </w:r>
      <w:r w:rsidR="003C5771" w:rsidRPr="003C5771">
        <w:rPr>
          <w:sz w:val="24"/>
          <w:szCs w:val="24"/>
          <w:vertAlign w:val="superscript"/>
        </w:rPr>
        <w:t>nd</w:t>
      </w:r>
      <w:r w:rsidR="003C5771">
        <w:rPr>
          <w:sz w:val="24"/>
          <w:szCs w:val="24"/>
        </w:rPr>
        <w:t xml:space="preserve"> edition, Al-Furqan publishing house. Amman – Jordan.</w:t>
      </w:r>
    </w:p>
    <w:p w:rsidR="003C5771" w:rsidRPr="003C5771" w:rsidRDefault="003C5771" w:rsidP="003C5771">
      <w:pPr>
        <w:pStyle w:val="ListParagraph"/>
        <w:rPr>
          <w:sz w:val="24"/>
          <w:szCs w:val="24"/>
        </w:rPr>
      </w:pPr>
    </w:p>
    <w:p w:rsidR="003C5771" w:rsidRDefault="003C5771" w:rsidP="003C5771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Center for Strategic Studies (2016) </w:t>
      </w:r>
      <w:r w:rsidRPr="006B1965">
        <w:rPr>
          <w:b/>
          <w:bCs/>
          <w:sz w:val="24"/>
          <w:szCs w:val="24"/>
        </w:rPr>
        <w:t>The Characteristics, Values, and Attitudes of the University of Jordan's Students</w:t>
      </w:r>
      <w:r>
        <w:rPr>
          <w:sz w:val="24"/>
          <w:szCs w:val="24"/>
        </w:rPr>
        <w:t xml:space="preserve">. </w:t>
      </w:r>
      <w:r w:rsidR="006B1965">
        <w:rPr>
          <w:sz w:val="24"/>
          <w:szCs w:val="24"/>
        </w:rPr>
        <w:t>Unpublished study, University of Jordan. Amman – Jordan.</w:t>
      </w:r>
    </w:p>
    <w:p w:rsidR="006B1965" w:rsidRPr="006B1965" w:rsidRDefault="006B1965" w:rsidP="006B1965">
      <w:pPr>
        <w:pStyle w:val="ListParagraph"/>
        <w:rPr>
          <w:sz w:val="24"/>
          <w:szCs w:val="24"/>
        </w:rPr>
      </w:pPr>
    </w:p>
    <w:p w:rsidR="006B1965" w:rsidRDefault="006B1965" w:rsidP="006B1965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Wali, Basem, Mohammad Mohammad (2004) </w:t>
      </w:r>
      <w:r w:rsidRPr="005D7A9F">
        <w:rPr>
          <w:b/>
          <w:bCs/>
          <w:sz w:val="24"/>
          <w:szCs w:val="24"/>
        </w:rPr>
        <w:t>Introduction to Social</w:t>
      </w:r>
      <w:r w:rsidR="005D7A9F" w:rsidRPr="005D7A9F">
        <w:rPr>
          <w:b/>
          <w:bCs/>
          <w:sz w:val="24"/>
          <w:szCs w:val="24"/>
        </w:rPr>
        <w:t xml:space="preserve"> Psychology</w:t>
      </w:r>
      <w:r w:rsidR="005D7A9F">
        <w:rPr>
          <w:sz w:val="24"/>
          <w:szCs w:val="24"/>
        </w:rPr>
        <w:t>. 2</w:t>
      </w:r>
      <w:r w:rsidR="005D7A9F" w:rsidRPr="005D7A9F">
        <w:rPr>
          <w:sz w:val="24"/>
          <w:szCs w:val="24"/>
          <w:vertAlign w:val="superscript"/>
        </w:rPr>
        <w:t>nd</w:t>
      </w:r>
      <w:r w:rsidR="005D7A9F">
        <w:rPr>
          <w:sz w:val="24"/>
          <w:szCs w:val="24"/>
        </w:rPr>
        <w:t xml:space="preserve"> edition, Al-Thaqafah publishing house. Amman – Jordan. </w:t>
      </w:r>
    </w:p>
    <w:p w:rsidR="005D7A9F" w:rsidRPr="005D7A9F" w:rsidRDefault="005D7A9F" w:rsidP="005D7A9F">
      <w:pPr>
        <w:pStyle w:val="ListParagraph"/>
        <w:rPr>
          <w:sz w:val="24"/>
          <w:szCs w:val="24"/>
        </w:rPr>
      </w:pPr>
    </w:p>
    <w:p w:rsidR="002E6EFC" w:rsidRDefault="005D7A9F" w:rsidP="002E6EFC">
      <w:pPr>
        <w:pStyle w:val="ListParagraph"/>
        <w:numPr>
          <w:ilvl w:val="0"/>
          <w:numId w:val="3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Williams, Frank &amp;Mcshane, Marline (2010) </w:t>
      </w:r>
      <w:r w:rsidR="002E6EFC">
        <w:rPr>
          <w:sz w:val="24"/>
          <w:szCs w:val="24"/>
        </w:rPr>
        <w:t>Theory of Criminology. Translated by: Al-Badayneh, Dhyab&amp; others. 1</w:t>
      </w:r>
      <w:r w:rsidR="002E6EFC" w:rsidRPr="002E6EFC">
        <w:rPr>
          <w:sz w:val="24"/>
          <w:szCs w:val="24"/>
          <w:vertAlign w:val="superscript"/>
        </w:rPr>
        <w:t>st</w:t>
      </w:r>
      <w:r w:rsidR="002E6EFC">
        <w:rPr>
          <w:sz w:val="24"/>
          <w:szCs w:val="24"/>
        </w:rPr>
        <w:t xml:space="preserve"> edition, Al-Fikr publishing house. Amman – Jordan.</w:t>
      </w:r>
    </w:p>
    <w:p w:rsidR="002E6EFC" w:rsidRPr="002E6EFC" w:rsidRDefault="002E6EFC" w:rsidP="002E6EFC">
      <w:pPr>
        <w:pStyle w:val="ListParagraph"/>
        <w:rPr>
          <w:sz w:val="24"/>
          <w:szCs w:val="24"/>
          <w:rtl/>
        </w:rPr>
      </w:pPr>
    </w:p>
    <w:p w:rsidR="002E6EFC" w:rsidRDefault="002E6EFC" w:rsidP="002E6EFC">
      <w:pPr>
        <w:bidi w:val="0"/>
        <w:rPr>
          <w:sz w:val="24"/>
          <w:szCs w:val="24"/>
        </w:rPr>
      </w:pPr>
    </w:p>
    <w:p w:rsidR="00180632" w:rsidRDefault="00E9530C" w:rsidP="002E6EFC">
      <w:pPr>
        <w:bidi w:val="0"/>
        <w:rPr>
          <w:b/>
          <w:bCs/>
          <w:sz w:val="28"/>
          <w:szCs w:val="28"/>
          <w:u w:val="single"/>
        </w:rPr>
      </w:pPr>
      <w:r w:rsidRPr="00E9530C">
        <w:rPr>
          <w:b/>
          <w:bCs/>
          <w:sz w:val="28"/>
          <w:szCs w:val="28"/>
          <w:u w:val="single"/>
        </w:rPr>
        <w:t>Non</w:t>
      </w:r>
      <w:r w:rsidR="00F73F8B">
        <w:rPr>
          <w:b/>
          <w:bCs/>
          <w:sz w:val="28"/>
          <w:szCs w:val="28"/>
          <w:u w:val="single"/>
        </w:rPr>
        <w:t>-</w:t>
      </w:r>
      <w:r w:rsidRPr="00E9530C">
        <w:rPr>
          <w:b/>
          <w:bCs/>
          <w:sz w:val="28"/>
          <w:szCs w:val="28"/>
          <w:u w:val="single"/>
        </w:rPr>
        <w:t xml:space="preserve">Arabic References: </w:t>
      </w:r>
      <w:r w:rsidR="00B20904" w:rsidRPr="00E9530C">
        <w:rPr>
          <w:b/>
          <w:bCs/>
          <w:sz w:val="28"/>
          <w:szCs w:val="28"/>
          <w:u w:val="single"/>
          <w:rtl/>
        </w:rPr>
        <w:tab/>
      </w:r>
    </w:p>
    <w:p w:rsidR="00E9530C" w:rsidRDefault="00E9530C" w:rsidP="00E9530C">
      <w:pPr>
        <w:bidi w:val="0"/>
        <w:rPr>
          <w:b/>
          <w:bCs/>
          <w:sz w:val="28"/>
          <w:szCs w:val="28"/>
          <w:u w:val="single"/>
        </w:rPr>
      </w:pPr>
    </w:p>
    <w:p w:rsidR="00E9530C" w:rsidRPr="00E9530C" w:rsidRDefault="00E9530C" w:rsidP="00114933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E9530C">
        <w:rPr>
          <w:rFonts w:ascii="Simplified Arabic" w:eastAsia="Times New Roman" w:hAnsi="Simplified Arabic" w:cs="Simplified Arabic"/>
          <w:sz w:val="24"/>
          <w:szCs w:val="24"/>
        </w:rPr>
        <w:t>Akers, Ronald(</w:t>
      </w:r>
      <w:r>
        <w:rPr>
          <w:rFonts w:ascii="Simplified Arabic" w:eastAsia="Times New Roman" w:hAnsi="Simplified Arabic" w:cs="Simplified Arabic"/>
          <w:sz w:val="24"/>
          <w:szCs w:val="24"/>
        </w:rPr>
        <w:t>1989</w:t>
      </w:r>
      <w:r w:rsidRPr="00E9530C">
        <w:rPr>
          <w:rFonts w:ascii="Simplified Arabic" w:eastAsia="Times New Roman" w:hAnsi="Simplified Arabic" w:cs="Simplified Arabic"/>
          <w:sz w:val="24"/>
          <w:szCs w:val="24"/>
        </w:rPr>
        <w:t xml:space="preserve">) Social Learning Theory and alcohol behavior among the elderly, </w:t>
      </w:r>
      <w:r w:rsidRPr="00E9530C">
        <w:rPr>
          <w:rFonts w:ascii="Simplified Arabic" w:eastAsia="Times New Roman" w:hAnsi="Simplified Arabic" w:cs="Simplified Arabic"/>
          <w:b/>
          <w:bCs/>
          <w:sz w:val="24"/>
          <w:szCs w:val="24"/>
        </w:rPr>
        <w:t>Sociological Quarterl</w:t>
      </w:r>
      <w:r w:rsidR="009026A5">
        <w:rPr>
          <w:rFonts w:ascii="Simplified Arabic" w:eastAsia="Times New Roman" w:hAnsi="Simplified Arabic" w:cs="Simplified Arabic"/>
          <w:b/>
          <w:bCs/>
          <w:sz w:val="24"/>
          <w:szCs w:val="24"/>
        </w:rPr>
        <w:t>y,</w:t>
      </w:r>
      <w:r w:rsidR="00114933" w:rsidRPr="00114933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Vol. </w:t>
      </w:r>
      <w:r w:rsidR="00C96977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30: </w:t>
      </w:r>
      <w:r w:rsidR="00114933" w:rsidRPr="00114933">
        <w:rPr>
          <w:rFonts w:ascii="Simplified Arabic" w:eastAsia="Times New Roman" w:hAnsi="Simplified Arabic" w:cs="Simplified Arabic"/>
          <w:b/>
          <w:bCs/>
          <w:sz w:val="24"/>
          <w:szCs w:val="24"/>
        </w:rPr>
        <w:t>pp.</w:t>
      </w:r>
      <w:r w:rsidR="00C96977">
        <w:rPr>
          <w:rFonts w:ascii="Simplified Arabic" w:eastAsia="Times New Roman" w:hAnsi="Simplified Arabic" w:cs="Simplified Arabic"/>
          <w:b/>
          <w:bCs/>
          <w:sz w:val="24"/>
          <w:szCs w:val="24"/>
        </w:rPr>
        <w:t>625 – 638.</w:t>
      </w:r>
    </w:p>
    <w:p w:rsidR="00E9530C" w:rsidRPr="00C96977" w:rsidRDefault="00C96977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Balazs, Anne </w:t>
      </w:r>
      <w:r w:rsidR="00E9530C" w:rsidRPr="00C96977">
        <w:rPr>
          <w:rFonts w:ascii="Simplified Arabic" w:eastAsia="Times New Roman" w:hAnsi="Simplified Arabic" w:cs="Simplified Arabic"/>
          <w:sz w:val="24"/>
          <w:szCs w:val="24"/>
        </w:rPr>
        <w:t>(1990).Valu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>e Congruency- The Case of the “</w:t>
      </w:r>
      <w:r w:rsidR="00E9530C"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Socially Responsible” Firm, </w:t>
      </w:r>
      <w:r w:rsidR="00E9530C" w:rsidRPr="00745E0D">
        <w:rPr>
          <w:rFonts w:ascii="Simplified Arabic" w:eastAsia="Times New Roman" w:hAnsi="Simplified Arabic" w:cs="Simplified Arabic"/>
          <w:b/>
          <w:bCs/>
          <w:sz w:val="24"/>
          <w:szCs w:val="24"/>
        </w:rPr>
        <w:t>Journal of Business Research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, </w:t>
      </w:r>
      <w:r w:rsidR="00E9530C" w:rsidRPr="00C96977">
        <w:rPr>
          <w:rFonts w:ascii="Simplified Arabic" w:eastAsia="Times New Roman" w:hAnsi="Simplified Arabic" w:cs="Simplified Arabic"/>
          <w:sz w:val="24"/>
          <w:szCs w:val="24"/>
        </w:rPr>
        <w:t>Vol. 20. pp. 171- 181.</w:t>
      </w:r>
    </w:p>
    <w:p w:rsidR="00E9530C" w:rsidRPr="00C96977" w:rsidRDefault="00E9530C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Bozilovic, Nikola (2010). </w:t>
      </w:r>
      <w:r w:rsidR="00745E0D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Youth Subcultures </w:t>
      </w:r>
      <w:r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and Subversive </w:t>
      </w:r>
      <w:r w:rsidR="00515313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Identities</w:t>
      </w:r>
      <w:r w:rsidR="00515313" w:rsidRPr="00C96977">
        <w:rPr>
          <w:rFonts w:ascii="Simplified Arabic" w:eastAsia="Times New Roman" w:hAnsi="Simplified Arabic" w:cs="Simplified Arabic"/>
          <w:sz w:val="24"/>
          <w:szCs w:val="24"/>
        </w:rPr>
        <w:t>, Facta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 universities Series: Philosophy, Sociology, Psychology and History Vol. 9, No1, 2010, pp.45 – 58.  </w:t>
      </w:r>
    </w:p>
    <w:p w:rsidR="00E9530C" w:rsidRPr="00C96977" w:rsidRDefault="00E9530C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>Brake, Mike (1980).</w:t>
      </w:r>
      <w:r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The Sociology Of Youth Culture And Youth Subculture</w:t>
      </w:r>
      <w:r w:rsidR="00745E0D">
        <w:rPr>
          <w:rFonts w:ascii="Simplified Arabic" w:eastAsia="Times New Roman" w:hAnsi="Simplified Arabic" w:cs="Simplified Arabic"/>
          <w:sz w:val="24"/>
          <w:szCs w:val="24"/>
        </w:rPr>
        <w:t xml:space="preserve">, Rutledge 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&amp; Kegan Paul, </w:t>
      </w:r>
      <w:r w:rsidR="00745E0D" w:rsidRPr="00C96977">
        <w:rPr>
          <w:rFonts w:ascii="Simplified Arabic" w:eastAsia="Times New Roman" w:hAnsi="Simplified Arabic" w:cs="Simplified Arabic"/>
          <w:sz w:val="24"/>
          <w:szCs w:val="24"/>
        </w:rPr>
        <w:t>London.</w:t>
      </w:r>
    </w:p>
    <w:p w:rsidR="00E9530C" w:rsidRPr="00C96977" w:rsidRDefault="00E9530C" w:rsidP="00745E0D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Oxford, </w:t>
      </w:r>
      <w:r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Learner’s Pocket, Dictionary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>(2008).</w:t>
      </w:r>
      <w:r w:rsidR="00745E0D">
        <w:rPr>
          <w:rFonts w:ascii="Simplified Arabic" w:eastAsia="Times New Roman" w:hAnsi="Simplified Arabic" w:cs="Simplified Arabic"/>
          <w:sz w:val="24"/>
          <w:szCs w:val="24"/>
        </w:rPr>
        <w:t xml:space="preserve"> 4</w:t>
      </w:r>
      <w:r w:rsidR="00745E0D" w:rsidRPr="00745E0D">
        <w:rPr>
          <w:rFonts w:ascii="Simplified Arabic" w:eastAsia="Times New Roman" w:hAnsi="Simplified Arabic" w:cs="Simplified Arabic"/>
          <w:sz w:val="24"/>
          <w:szCs w:val="24"/>
          <w:vertAlign w:val="superscript"/>
        </w:rPr>
        <w:t>th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>edition, Oxford University Press</w:t>
      </w:r>
      <w:r w:rsidR="00CF619B">
        <w:rPr>
          <w:rFonts w:ascii="Simplified Arabic" w:eastAsia="Times New Roman" w:hAnsi="Simplified Arabic" w:cs="Simplified Arabic"/>
          <w:sz w:val="24"/>
          <w:szCs w:val="24"/>
        </w:rPr>
        <w:t>.</w:t>
      </w:r>
    </w:p>
    <w:p w:rsidR="00E9530C" w:rsidRPr="00197549" w:rsidRDefault="00641E9B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>
        <w:rPr>
          <w:rFonts w:ascii="Simplified Arabic" w:eastAsia="Times New Roman" w:hAnsi="Simplified Arabic" w:cs="Simplified Arabic"/>
          <w:sz w:val="24"/>
          <w:szCs w:val="24"/>
        </w:rPr>
        <w:t xml:space="preserve">Sandsman, Kent, Martin Daniel, </w:t>
      </w:r>
      <w:r w:rsidR="00515313">
        <w:rPr>
          <w:rFonts w:ascii="Simplified Arabic" w:eastAsia="Times New Roman" w:hAnsi="Simplified Arabic" w:cs="Simplified Arabic"/>
          <w:sz w:val="24"/>
          <w:szCs w:val="24"/>
        </w:rPr>
        <w:t>F</w:t>
      </w:r>
      <w:r w:rsidR="00515313" w:rsidRPr="00197549">
        <w:rPr>
          <w:rFonts w:ascii="Simplified Arabic" w:eastAsia="Times New Roman" w:hAnsi="Simplified Arabic" w:cs="Simplified Arabic"/>
          <w:sz w:val="24"/>
          <w:szCs w:val="24"/>
        </w:rPr>
        <w:t>inegary (</w:t>
      </w:r>
      <w:r w:rsidR="00E9530C" w:rsidRPr="00197549">
        <w:rPr>
          <w:rFonts w:ascii="Simplified Arabic" w:eastAsia="Times New Roman" w:hAnsi="Simplified Arabic" w:cs="Simplified Arabic"/>
          <w:sz w:val="24"/>
          <w:szCs w:val="24"/>
        </w:rPr>
        <w:t xml:space="preserve">2003) </w:t>
      </w:r>
      <w:r w:rsidR="00515313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Symbols, Selves</w:t>
      </w:r>
      <w:r w:rsidR="00E9530C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,</w:t>
      </w:r>
      <w:r w:rsidR="00CF619B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and social Reality</w:t>
      </w:r>
      <w:r w:rsidR="00E9530C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A Symbolic Interactions </w:t>
      </w:r>
      <w:r w:rsidR="007E21B8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>Approach</w:t>
      </w:r>
      <w:r w:rsidR="00E9530C" w:rsidRPr="007E21B8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to Social Psychology and sociology</w:t>
      </w:r>
      <w:r w:rsidR="00E9530C" w:rsidRPr="00197549">
        <w:rPr>
          <w:rFonts w:ascii="Simplified Arabic" w:eastAsia="Times New Roman" w:hAnsi="Simplified Arabic" w:cs="Simplified Arabic"/>
          <w:sz w:val="24"/>
          <w:szCs w:val="24"/>
        </w:rPr>
        <w:t>,</w:t>
      </w:r>
      <w:r w:rsidR="00515313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="00E9530C" w:rsidRPr="00197549">
        <w:rPr>
          <w:rFonts w:ascii="Simplified Arabic" w:eastAsia="Times New Roman" w:hAnsi="Simplified Arabic" w:cs="Simplified Arabic"/>
          <w:sz w:val="24"/>
          <w:szCs w:val="24"/>
        </w:rPr>
        <w:t xml:space="preserve">los </w:t>
      </w:r>
      <w:r w:rsidR="00515313" w:rsidRPr="00197549">
        <w:rPr>
          <w:rFonts w:ascii="Simplified Arabic" w:eastAsia="Times New Roman" w:hAnsi="Simplified Arabic" w:cs="Simplified Arabic"/>
          <w:sz w:val="24"/>
          <w:szCs w:val="24"/>
        </w:rPr>
        <w:t>Angeles: Roxbury</w:t>
      </w:r>
      <w:r w:rsidR="00E9530C" w:rsidRPr="00197549">
        <w:rPr>
          <w:rFonts w:ascii="Simplified Arabic" w:eastAsia="Times New Roman" w:hAnsi="Simplified Arabic" w:cs="Simplified Arabic"/>
          <w:sz w:val="24"/>
          <w:szCs w:val="24"/>
        </w:rPr>
        <w:t xml:space="preserve">.   </w:t>
      </w:r>
    </w:p>
    <w:p w:rsidR="00E9530C" w:rsidRPr="00C96977" w:rsidRDefault="00E9530C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>Williams, J. Patrick (2007).</w:t>
      </w:r>
      <w:r w:rsidRPr="00641E9B">
        <w:rPr>
          <w:rFonts w:ascii="Simplified Arabic" w:eastAsia="Times New Roman" w:hAnsi="Simplified Arabic" w:cs="Simplified Arabic"/>
          <w:b/>
          <w:bCs/>
          <w:sz w:val="24"/>
          <w:szCs w:val="24"/>
        </w:rPr>
        <w:t>Youth-Sub cultural Studies: Sociological Traditions and Core Concepts</w:t>
      </w:r>
      <w:r w:rsidR="00641E9B">
        <w:rPr>
          <w:rFonts w:ascii="Simplified Arabic" w:eastAsia="Times New Roman" w:hAnsi="Simplified Arabic" w:cs="Simplified Arabic"/>
          <w:sz w:val="24"/>
          <w:szCs w:val="24"/>
        </w:rPr>
        <w:t>, Journal Compilation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>, Blackwell Publishing Ltd.</w:t>
      </w:r>
    </w:p>
    <w:p w:rsidR="00E9530C" w:rsidRPr="00C96977" w:rsidRDefault="00E9530C" w:rsidP="00C96977">
      <w:pPr>
        <w:pStyle w:val="ListParagraph"/>
        <w:numPr>
          <w:ilvl w:val="0"/>
          <w:numId w:val="3"/>
        </w:numPr>
        <w:bidi w:val="0"/>
        <w:rPr>
          <w:rFonts w:ascii="Simplified Arabic" w:eastAsia="Times New Roman" w:hAnsi="Simplified Arabic" w:cs="Simplified Arabic"/>
          <w:sz w:val="24"/>
          <w:szCs w:val="24"/>
        </w:rPr>
      </w:pP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Wilmont, W &amp;Hocker, J. (2011). </w:t>
      </w:r>
      <w:r w:rsidRPr="00167326">
        <w:rPr>
          <w:rFonts w:ascii="Simplified Arabic" w:eastAsia="Times New Roman" w:hAnsi="Simplified Arabic" w:cs="Simplified Arabic"/>
          <w:b/>
          <w:bCs/>
          <w:sz w:val="24"/>
          <w:szCs w:val="24"/>
        </w:rPr>
        <w:t>Interpersonal conflict</w:t>
      </w:r>
      <w:r w:rsidRPr="00C96977">
        <w:rPr>
          <w:rFonts w:ascii="Simplified Arabic" w:eastAsia="Times New Roman" w:hAnsi="Simplified Arabic" w:cs="Simplified Arabic"/>
          <w:sz w:val="24"/>
          <w:szCs w:val="24"/>
        </w:rPr>
        <w:t xml:space="preserve"> (8th ed.). New York, NY: McGraw Hill.</w:t>
      </w:r>
    </w:p>
    <w:p w:rsidR="00E9530C" w:rsidRPr="00E9530C" w:rsidRDefault="00641E9B" w:rsidP="00641E9B">
      <w:pPr>
        <w:tabs>
          <w:tab w:val="left" w:pos="2220"/>
        </w:tabs>
        <w:bidi w:val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530C" w:rsidRPr="00E9530C" w:rsidSect="00D70CDB">
      <w:footerReference w:type="default" r:id="rId15"/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46" w:rsidRDefault="005D7646" w:rsidP="004D63C6">
      <w:r>
        <w:separator/>
      </w:r>
    </w:p>
  </w:endnote>
  <w:endnote w:type="continuationSeparator" w:id="0">
    <w:p w:rsidR="005D7646" w:rsidRDefault="005D7646" w:rsidP="004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99172"/>
      <w:docPartObj>
        <w:docPartGallery w:val="Page Numbers (Bottom of Page)"/>
        <w:docPartUnique/>
      </w:docPartObj>
    </w:sdtPr>
    <w:sdtEndPr/>
    <w:sdtContent>
      <w:p w:rsidR="00B66C6D" w:rsidRDefault="004A0265" w:rsidP="004D63C6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C6D" w:rsidRDefault="00B66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46" w:rsidRDefault="005D7646" w:rsidP="004D63C6">
      <w:r>
        <w:separator/>
      </w:r>
    </w:p>
  </w:footnote>
  <w:footnote w:type="continuationSeparator" w:id="0">
    <w:p w:rsidR="005D7646" w:rsidRDefault="005D7646" w:rsidP="004D63C6">
      <w:r>
        <w:continuationSeparator/>
      </w:r>
    </w:p>
  </w:footnote>
  <w:footnote w:id="1">
    <w:p w:rsidR="00B66C6D" w:rsidRPr="002B2594" w:rsidRDefault="00B66C6D" w:rsidP="002B2594">
      <w:pPr>
        <w:pStyle w:val="FootnoteText"/>
        <w:bidi w:val="0"/>
        <w:rPr>
          <w:b/>
          <w:bCs/>
        </w:rPr>
      </w:pPr>
      <w:r w:rsidRPr="002B2594">
        <w:rPr>
          <w:rStyle w:val="FootnoteReference"/>
          <w:b/>
          <w:bCs/>
        </w:rPr>
        <w:footnoteRef/>
      </w:r>
      <w:r w:rsidRPr="002B2594">
        <w:rPr>
          <w:b/>
          <w:bCs/>
        </w:rPr>
        <w:t>The study tool is designed by the Center for Strategic Studies, 2015, University of Jordan</w:t>
      </w:r>
    </w:p>
    <w:p w:rsidR="00B66C6D" w:rsidRDefault="00B66C6D" w:rsidP="002B2594">
      <w:pPr>
        <w:pStyle w:val="FootnoteText"/>
        <w:bidi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A98"/>
    <w:multiLevelType w:val="hybridMultilevel"/>
    <w:tmpl w:val="464C4D9C"/>
    <w:lvl w:ilvl="0" w:tplc="4548710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FFE1142"/>
    <w:multiLevelType w:val="hybridMultilevel"/>
    <w:tmpl w:val="7424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680"/>
    <w:multiLevelType w:val="hybridMultilevel"/>
    <w:tmpl w:val="64D24904"/>
    <w:lvl w:ilvl="0" w:tplc="03B0D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06C04"/>
    <w:multiLevelType w:val="hybridMultilevel"/>
    <w:tmpl w:val="4AE81FD0"/>
    <w:lvl w:ilvl="0" w:tplc="45487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C45DF"/>
    <w:multiLevelType w:val="hybridMultilevel"/>
    <w:tmpl w:val="F688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rlow, Rachel Anne">
    <w15:presenceInfo w15:providerId="None" w15:userId="Furlow, Rachel 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DB"/>
    <w:rsid w:val="000019D8"/>
    <w:rsid w:val="00001B60"/>
    <w:rsid w:val="00002788"/>
    <w:rsid w:val="000029CC"/>
    <w:rsid w:val="000125AA"/>
    <w:rsid w:val="000149A9"/>
    <w:rsid w:val="00014ABA"/>
    <w:rsid w:val="00017D3B"/>
    <w:rsid w:val="00020D9F"/>
    <w:rsid w:val="00023016"/>
    <w:rsid w:val="00033BBD"/>
    <w:rsid w:val="0003757E"/>
    <w:rsid w:val="0004545E"/>
    <w:rsid w:val="000460D5"/>
    <w:rsid w:val="000477E9"/>
    <w:rsid w:val="00050920"/>
    <w:rsid w:val="0005261B"/>
    <w:rsid w:val="0005421A"/>
    <w:rsid w:val="0006074D"/>
    <w:rsid w:val="00063CC4"/>
    <w:rsid w:val="000714D4"/>
    <w:rsid w:val="00074734"/>
    <w:rsid w:val="000747EE"/>
    <w:rsid w:val="000818B4"/>
    <w:rsid w:val="00082513"/>
    <w:rsid w:val="000839A7"/>
    <w:rsid w:val="00090937"/>
    <w:rsid w:val="00097A91"/>
    <w:rsid w:val="000B3618"/>
    <w:rsid w:val="000B4B88"/>
    <w:rsid w:val="000B5A87"/>
    <w:rsid w:val="000C2BBF"/>
    <w:rsid w:val="000C62B1"/>
    <w:rsid w:val="000D095D"/>
    <w:rsid w:val="000D4591"/>
    <w:rsid w:val="000E27D2"/>
    <w:rsid w:val="000E4B2E"/>
    <w:rsid w:val="000E6ADE"/>
    <w:rsid w:val="000F2905"/>
    <w:rsid w:val="000F4083"/>
    <w:rsid w:val="000F5317"/>
    <w:rsid w:val="000F736F"/>
    <w:rsid w:val="001033C9"/>
    <w:rsid w:val="00112666"/>
    <w:rsid w:val="00114933"/>
    <w:rsid w:val="00120705"/>
    <w:rsid w:val="00125DC4"/>
    <w:rsid w:val="00133C07"/>
    <w:rsid w:val="00137489"/>
    <w:rsid w:val="00137EC6"/>
    <w:rsid w:val="0014275D"/>
    <w:rsid w:val="001458DD"/>
    <w:rsid w:val="0015035A"/>
    <w:rsid w:val="00153ADA"/>
    <w:rsid w:val="00153D46"/>
    <w:rsid w:val="00153EA0"/>
    <w:rsid w:val="00155431"/>
    <w:rsid w:val="001636B5"/>
    <w:rsid w:val="001653E7"/>
    <w:rsid w:val="00165878"/>
    <w:rsid w:val="00167326"/>
    <w:rsid w:val="00167A58"/>
    <w:rsid w:val="00170287"/>
    <w:rsid w:val="00171564"/>
    <w:rsid w:val="001724AD"/>
    <w:rsid w:val="0017439A"/>
    <w:rsid w:val="00177AD0"/>
    <w:rsid w:val="00180632"/>
    <w:rsid w:val="001848CE"/>
    <w:rsid w:val="00185B1E"/>
    <w:rsid w:val="00186734"/>
    <w:rsid w:val="001A0E64"/>
    <w:rsid w:val="001A3EA8"/>
    <w:rsid w:val="001A409E"/>
    <w:rsid w:val="001A6D1F"/>
    <w:rsid w:val="001B0461"/>
    <w:rsid w:val="001B0CB8"/>
    <w:rsid w:val="001B1CF0"/>
    <w:rsid w:val="001B302A"/>
    <w:rsid w:val="001B5DF9"/>
    <w:rsid w:val="001C4792"/>
    <w:rsid w:val="001C501F"/>
    <w:rsid w:val="001C7446"/>
    <w:rsid w:val="001D3C1B"/>
    <w:rsid w:val="001D59D0"/>
    <w:rsid w:val="001D7866"/>
    <w:rsid w:val="001D7AA5"/>
    <w:rsid w:val="001E1553"/>
    <w:rsid w:val="001E42EC"/>
    <w:rsid w:val="001E5571"/>
    <w:rsid w:val="001E6EE4"/>
    <w:rsid w:val="001E72B2"/>
    <w:rsid w:val="001F0AE7"/>
    <w:rsid w:val="001F4BF5"/>
    <w:rsid w:val="001F745A"/>
    <w:rsid w:val="00201716"/>
    <w:rsid w:val="002022AA"/>
    <w:rsid w:val="00205B74"/>
    <w:rsid w:val="00205F04"/>
    <w:rsid w:val="00210999"/>
    <w:rsid w:val="00211551"/>
    <w:rsid w:val="00213785"/>
    <w:rsid w:val="0021588D"/>
    <w:rsid w:val="002222FC"/>
    <w:rsid w:val="0023148C"/>
    <w:rsid w:val="00232A98"/>
    <w:rsid w:val="00233ECA"/>
    <w:rsid w:val="00233F53"/>
    <w:rsid w:val="00234D05"/>
    <w:rsid w:val="00235EE6"/>
    <w:rsid w:val="00242F12"/>
    <w:rsid w:val="0024501A"/>
    <w:rsid w:val="00251412"/>
    <w:rsid w:val="00253995"/>
    <w:rsid w:val="00254CE8"/>
    <w:rsid w:val="00260CBA"/>
    <w:rsid w:val="00267EEE"/>
    <w:rsid w:val="00270ACF"/>
    <w:rsid w:val="00272F39"/>
    <w:rsid w:val="0027382B"/>
    <w:rsid w:val="00274A10"/>
    <w:rsid w:val="00274DD7"/>
    <w:rsid w:val="00282DC3"/>
    <w:rsid w:val="00284BEB"/>
    <w:rsid w:val="00285708"/>
    <w:rsid w:val="0028639B"/>
    <w:rsid w:val="00287430"/>
    <w:rsid w:val="00292FF9"/>
    <w:rsid w:val="002943B1"/>
    <w:rsid w:val="00295D57"/>
    <w:rsid w:val="002967D1"/>
    <w:rsid w:val="002A0321"/>
    <w:rsid w:val="002A15EA"/>
    <w:rsid w:val="002A666C"/>
    <w:rsid w:val="002A7368"/>
    <w:rsid w:val="002B2594"/>
    <w:rsid w:val="002B3CA7"/>
    <w:rsid w:val="002B44E8"/>
    <w:rsid w:val="002C6E8C"/>
    <w:rsid w:val="002D1650"/>
    <w:rsid w:val="002D2364"/>
    <w:rsid w:val="002E1002"/>
    <w:rsid w:val="002E2E67"/>
    <w:rsid w:val="002E6277"/>
    <w:rsid w:val="002E6EFC"/>
    <w:rsid w:val="002F7857"/>
    <w:rsid w:val="00302183"/>
    <w:rsid w:val="00304948"/>
    <w:rsid w:val="0030791F"/>
    <w:rsid w:val="00316EA4"/>
    <w:rsid w:val="0031787D"/>
    <w:rsid w:val="003228EC"/>
    <w:rsid w:val="00326533"/>
    <w:rsid w:val="00326673"/>
    <w:rsid w:val="00331C61"/>
    <w:rsid w:val="00333C2E"/>
    <w:rsid w:val="00344759"/>
    <w:rsid w:val="003523A6"/>
    <w:rsid w:val="00355D15"/>
    <w:rsid w:val="003602AB"/>
    <w:rsid w:val="003631DE"/>
    <w:rsid w:val="00366532"/>
    <w:rsid w:val="00374836"/>
    <w:rsid w:val="00374B52"/>
    <w:rsid w:val="00380620"/>
    <w:rsid w:val="00381CC8"/>
    <w:rsid w:val="00382AB4"/>
    <w:rsid w:val="00384300"/>
    <w:rsid w:val="00385DCD"/>
    <w:rsid w:val="003865B7"/>
    <w:rsid w:val="0039203D"/>
    <w:rsid w:val="00394173"/>
    <w:rsid w:val="003B2776"/>
    <w:rsid w:val="003B33A8"/>
    <w:rsid w:val="003B5137"/>
    <w:rsid w:val="003B587B"/>
    <w:rsid w:val="003C2D18"/>
    <w:rsid w:val="003C306F"/>
    <w:rsid w:val="003C38A7"/>
    <w:rsid w:val="003C5771"/>
    <w:rsid w:val="003C6C4A"/>
    <w:rsid w:val="003D06E1"/>
    <w:rsid w:val="003D15AD"/>
    <w:rsid w:val="003D36D1"/>
    <w:rsid w:val="003D57E7"/>
    <w:rsid w:val="003D6A21"/>
    <w:rsid w:val="003D7224"/>
    <w:rsid w:val="003E43F1"/>
    <w:rsid w:val="003F27E8"/>
    <w:rsid w:val="003F5640"/>
    <w:rsid w:val="003F6065"/>
    <w:rsid w:val="00400479"/>
    <w:rsid w:val="00401171"/>
    <w:rsid w:val="00402E44"/>
    <w:rsid w:val="00405D1C"/>
    <w:rsid w:val="0041102D"/>
    <w:rsid w:val="004133CF"/>
    <w:rsid w:val="0041427E"/>
    <w:rsid w:val="0041668E"/>
    <w:rsid w:val="00420C6C"/>
    <w:rsid w:val="00423AA1"/>
    <w:rsid w:val="004251AB"/>
    <w:rsid w:val="00426258"/>
    <w:rsid w:val="00431560"/>
    <w:rsid w:val="00434007"/>
    <w:rsid w:val="00434D61"/>
    <w:rsid w:val="00441E3E"/>
    <w:rsid w:val="00444A3A"/>
    <w:rsid w:val="00446EE7"/>
    <w:rsid w:val="00450483"/>
    <w:rsid w:val="0045302B"/>
    <w:rsid w:val="00461CDF"/>
    <w:rsid w:val="00462E0C"/>
    <w:rsid w:val="00463CB8"/>
    <w:rsid w:val="004648CD"/>
    <w:rsid w:val="004650BB"/>
    <w:rsid w:val="00466911"/>
    <w:rsid w:val="00467402"/>
    <w:rsid w:val="004737D1"/>
    <w:rsid w:val="00474487"/>
    <w:rsid w:val="00475765"/>
    <w:rsid w:val="00477430"/>
    <w:rsid w:val="00477F4F"/>
    <w:rsid w:val="00482478"/>
    <w:rsid w:val="00487715"/>
    <w:rsid w:val="00487F58"/>
    <w:rsid w:val="004904D6"/>
    <w:rsid w:val="004911E8"/>
    <w:rsid w:val="00494720"/>
    <w:rsid w:val="00497588"/>
    <w:rsid w:val="00497F63"/>
    <w:rsid w:val="004A00CF"/>
    <w:rsid w:val="004A0265"/>
    <w:rsid w:val="004A064F"/>
    <w:rsid w:val="004A1838"/>
    <w:rsid w:val="004A244F"/>
    <w:rsid w:val="004A5349"/>
    <w:rsid w:val="004B007E"/>
    <w:rsid w:val="004B23DC"/>
    <w:rsid w:val="004C2AEF"/>
    <w:rsid w:val="004C2CFE"/>
    <w:rsid w:val="004C6866"/>
    <w:rsid w:val="004D1524"/>
    <w:rsid w:val="004D365B"/>
    <w:rsid w:val="004D63C6"/>
    <w:rsid w:val="004D6BE0"/>
    <w:rsid w:val="004E0AF7"/>
    <w:rsid w:val="004E2470"/>
    <w:rsid w:val="004E4F2A"/>
    <w:rsid w:val="004E5F29"/>
    <w:rsid w:val="004F4BFF"/>
    <w:rsid w:val="005009E7"/>
    <w:rsid w:val="00502C1C"/>
    <w:rsid w:val="00503D4A"/>
    <w:rsid w:val="00504512"/>
    <w:rsid w:val="0050671E"/>
    <w:rsid w:val="00507AD9"/>
    <w:rsid w:val="00515313"/>
    <w:rsid w:val="00522B4B"/>
    <w:rsid w:val="00525C18"/>
    <w:rsid w:val="00527B1A"/>
    <w:rsid w:val="00532456"/>
    <w:rsid w:val="00533D96"/>
    <w:rsid w:val="00537339"/>
    <w:rsid w:val="00540122"/>
    <w:rsid w:val="00541481"/>
    <w:rsid w:val="00541611"/>
    <w:rsid w:val="005422E9"/>
    <w:rsid w:val="0054393C"/>
    <w:rsid w:val="00546226"/>
    <w:rsid w:val="00546A4D"/>
    <w:rsid w:val="00553E32"/>
    <w:rsid w:val="005547DF"/>
    <w:rsid w:val="005550BB"/>
    <w:rsid w:val="00555E3C"/>
    <w:rsid w:val="0056336B"/>
    <w:rsid w:val="005641BE"/>
    <w:rsid w:val="00565805"/>
    <w:rsid w:val="00571B9D"/>
    <w:rsid w:val="00572F9E"/>
    <w:rsid w:val="00577308"/>
    <w:rsid w:val="00592AC1"/>
    <w:rsid w:val="005A03F1"/>
    <w:rsid w:val="005A0ECF"/>
    <w:rsid w:val="005A146C"/>
    <w:rsid w:val="005A2A60"/>
    <w:rsid w:val="005A7348"/>
    <w:rsid w:val="005B4301"/>
    <w:rsid w:val="005B58B3"/>
    <w:rsid w:val="005B7365"/>
    <w:rsid w:val="005C42E5"/>
    <w:rsid w:val="005C6785"/>
    <w:rsid w:val="005C791E"/>
    <w:rsid w:val="005D0CDB"/>
    <w:rsid w:val="005D3DCA"/>
    <w:rsid w:val="005D7646"/>
    <w:rsid w:val="005D79E5"/>
    <w:rsid w:val="005D7A9F"/>
    <w:rsid w:val="005E0C4F"/>
    <w:rsid w:val="005E14CA"/>
    <w:rsid w:val="005F1CD1"/>
    <w:rsid w:val="005F2CA9"/>
    <w:rsid w:val="005F5313"/>
    <w:rsid w:val="005F6E39"/>
    <w:rsid w:val="006009A0"/>
    <w:rsid w:val="00603012"/>
    <w:rsid w:val="00604C82"/>
    <w:rsid w:val="006075F6"/>
    <w:rsid w:val="00614280"/>
    <w:rsid w:val="00615E8C"/>
    <w:rsid w:val="006313F4"/>
    <w:rsid w:val="0063763E"/>
    <w:rsid w:val="006401E9"/>
    <w:rsid w:val="00640506"/>
    <w:rsid w:val="00641DA6"/>
    <w:rsid w:val="00641E9B"/>
    <w:rsid w:val="006430D5"/>
    <w:rsid w:val="00643EA9"/>
    <w:rsid w:val="00646295"/>
    <w:rsid w:val="00655046"/>
    <w:rsid w:val="006605A2"/>
    <w:rsid w:val="00665341"/>
    <w:rsid w:val="006666DC"/>
    <w:rsid w:val="00666A0B"/>
    <w:rsid w:val="006709C9"/>
    <w:rsid w:val="0067163F"/>
    <w:rsid w:val="00672E00"/>
    <w:rsid w:val="006845E4"/>
    <w:rsid w:val="006920BA"/>
    <w:rsid w:val="00692214"/>
    <w:rsid w:val="006930E3"/>
    <w:rsid w:val="00693753"/>
    <w:rsid w:val="00693BD7"/>
    <w:rsid w:val="00695A48"/>
    <w:rsid w:val="00697440"/>
    <w:rsid w:val="006A149F"/>
    <w:rsid w:val="006A4836"/>
    <w:rsid w:val="006A78CE"/>
    <w:rsid w:val="006B02DF"/>
    <w:rsid w:val="006B1346"/>
    <w:rsid w:val="006B1965"/>
    <w:rsid w:val="006B21F4"/>
    <w:rsid w:val="006B639A"/>
    <w:rsid w:val="006C0E0F"/>
    <w:rsid w:val="006C1C6F"/>
    <w:rsid w:val="006D2C83"/>
    <w:rsid w:val="006D3CC7"/>
    <w:rsid w:val="006D406B"/>
    <w:rsid w:val="006D5C1C"/>
    <w:rsid w:val="006E2A3E"/>
    <w:rsid w:val="006F0FB7"/>
    <w:rsid w:val="006F4517"/>
    <w:rsid w:val="006F59CF"/>
    <w:rsid w:val="006F6455"/>
    <w:rsid w:val="00701FC9"/>
    <w:rsid w:val="00702954"/>
    <w:rsid w:val="007048F0"/>
    <w:rsid w:val="00706B32"/>
    <w:rsid w:val="00706B8F"/>
    <w:rsid w:val="007076FD"/>
    <w:rsid w:val="00714ECA"/>
    <w:rsid w:val="00716CC4"/>
    <w:rsid w:val="00721AFC"/>
    <w:rsid w:val="00732BBF"/>
    <w:rsid w:val="00734B1E"/>
    <w:rsid w:val="00734C94"/>
    <w:rsid w:val="00734DB1"/>
    <w:rsid w:val="00743220"/>
    <w:rsid w:val="00745E0D"/>
    <w:rsid w:val="0075015A"/>
    <w:rsid w:val="0075238F"/>
    <w:rsid w:val="00753F27"/>
    <w:rsid w:val="00756803"/>
    <w:rsid w:val="007601F5"/>
    <w:rsid w:val="007619D9"/>
    <w:rsid w:val="00764134"/>
    <w:rsid w:val="00771A7C"/>
    <w:rsid w:val="00773117"/>
    <w:rsid w:val="007749B2"/>
    <w:rsid w:val="007809E5"/>
    <w:rsid w:val="00785C80"/>
    <w:rsid w:val="00791198"/>
    <w:rsid w:val="00792973"/>
    <w:rsid w:val="0079403B"/>
    <w:rsid w:val="007A0D28"/>
    <w:rsid w:val="007B3FC7"/>
    <w:rsid w:val="007B5407"/>
    <w:rsid w:val="007B5974"/>
    <w:rsid w:val="007B5E51"/>
    <w:rsid w:val="007C18D5"/>
    <w:rsid w:val="007C400C"/>
    <w:rsid w:val="007C5307"/>
    <w:rsid w:val="007C582A"/>
    <w:rsid w:val="007D201F"/>
    <w:rsid w:val="007D429D"/>
    <w:rsid w:val="007D4A09"/>
    <w:rsid w:val="007D7295"/>
    <w:rsid w:val="007D7874"/>
    <w:rsid w:val="007E1665"/>
    <w:rsid w:val="007E1F43"/>
    <w:rsid w:val="007E21B8"/>
    <w:rsid w:val="007E3350"/>
    <w:rsid w:val="007E4962"/>
    <w:rsid w:val="007F2FCB"/>
    <w:rsid w:val="007F30C8"/>
    <w:rsid w:val="007F5B24"/>
    <w:rsid w:val="007F6417"/>
    <w:rsid w:val="007F7FB8"/>
    <w:rsid w:val="00802C9F"/>
    <w:rsid w:val="00803130"/>
    <w:rsid w:val="008069B2"/>
    <w:rsid w:val="00807481"/>
    <w:rsid w:val="008125A7"/>
    <w:rsid w:val="008223BE"/>
    <w:rsid w:val="0082365A"/>
    <w:rsid w:val="00824B9D"/>
    <w:rsid w:val="008254EB"/>
    <w:rsid w:val="008266CD"/>
    <w:rsid w:val="00830258"/>
    <w:rsid w:val="008309C9"/>
    <w:rsid w:val="00831C02"/>
    <w:rsid w:val="008330FE"/>
    <w:rsid w:val="00833D61"/>
    <w:rsid w:val="00834717"/>
    <w:rsid w:val="00834779"/>
    <w:rsid w:val="008356CA"/>
    <w:rsid w:val="008356E0"/>
    <w:rsid w:val="00837D9D"/>
    <w:rsid w:val="0084081D"/>
    <w:rsid w:val="0084296F"/>
    <w:rsid w:val="00843E75"/>
    <w:rsid w:val="00846EE8"/>
    <w:rsid w:val="0085448C"/>
    <w:rsid w:val="00861180"/>
    <w:rsid w:val="00864066"/>
    <w:rsid w:val="008708A8"/>
    <w:rsid w:val="00871359"/>
    <w:rsid w:val="00873DA8"/>
    <w:rsid w:val="0087607B"/>
    <w:rsid w:val="0088613E"/>
    <w:rsid w:val="00893B4F"/>
    <w:rsid w:val="00894019"/>
    <w:rsid w:val="00894465"/>
    <w:rsid w:val="00895D5D"/>
    <w:rsid w:val="00897A69"/>
    <w:rsid w:val="008A7075"/>
    <w:rsid w:val="008A7EBD"/>
    <w:rsid w:val="008B1787"/>
    <w:rsid w:val="008B293F"/>
    <w:rsid w:val="008B295F"/>
    <w:rsid w:val="008B3048"/>
    <w:rsid w:val="008B4D90"/>
    <w:rsid w:val="008C2C18"/>
    <w:rsid w:val="008C2D5B"/>
    <w:rsid w:val="008D48A8"/>
    <w:rsid w:val="008D75C1"/>
    <w:rsid w:val="008D7876"/>
    <w:rsid w:val="008E209D"/>
    <w:rsid w:val="008E26BE"/>
    <w:rsid w:val="008E58BD"/>
    <w:rsid w:val="008E6EFF"/>
    <w:rsid w:val="008F3C1D"/>
    <w:rsid w:val="008F56DC"/>
    <w:rsid w:val="008F7104"/>
    <w:rsid w:val="009026A5"/>
    <w:rsid w:val="009037C2"/>
    <w:rsid w:val="00904BBC"/>
    <w:rsid w:val="00906B2B"/>
    <w:rsid w:val="009077C5"/>
    <w:rsid w:val="009158EB"/>
    <w:rsid w:val="00922A7A"/>
    <w:rsid w:val="00922F47"/>
    <w:rsid w:val="0092751D"/>
    <w:rsid w:val="0093406C"/>
    <w:rsid w:val="00935AC5"/>
    <w:rsid w:val="0093688E"/>
    <w:rsid w:val="00936B97"/>
    <w:rsid w:val="00955FA5"/>
    <w:rsid w:val="00956C53"/>
    <w:rsid w:val="00961259"/>
    <w:rsid w:val="00965562"/>
    <w:rsid w:val="0096697F"/>
    <w:rsid w:val="00967276"/>
    <w:rsid w:val="00974068"/>
    <w:rsid w:val="009771C1"/>
    <w:rsid w:val="00981236"/>
    <w:rsid w:val="00984BEB"/>
    <w:rsid w:val="00986CF9"/>
    <w:rsid w:val="00991870"/>
    <w:rsid w:val="009919B7"/>
    <w:rsid w:val="00995463"/>
    <w:rsid w:val="00996962"/>
    <w:rsid w:val="009A18DE"/>
    <w:rsid w:val="009A4D68"/>
    <w:rsid w:val="009A74BE"/>
    <w:rsid w:val="009B7DF6"/>
    <w:rsid w:val="009C61C9"/>
    <w:rsid w:val="009C6689"/>
    <w:rsid w:val="009C7402"/>
    <w:rsid w:val="009D4B51"/>
    <w:rsid w:val="009E1D92"/>
    <w:rsid w:val="009E4976"/>
    <w:rsid w:val="009F578A"/>
    <w:rsid w:val="00A068E8"/>
    <w:rsid w:val="00A06E48"/>
    <w:rsid w:val="00A10A6D"/>
    <w:rsid w:val="00A12D8F"/>
    <w:rsid w:val="00A13807"/>
    <w:rsid w:val="00A15E89"/>
    <w:rsid w:val="00A203FF"/>
    <w:rsid w:val="00A20D36"/>
    <w:rsid w:val="00A2389E"/>
    <w:rsid w:val="00A26CE9"/>
    <w:rsid w:val="00A4014D"/>
    <w:rsid w:val="00A455FD"/>
    <w:rsid w:val="00A53A20"/>
    <w:rsid w:val="00A5554A"/>
    <w:rsid w:val="00A5713A"/>
    <w:rsid w:val="00A62E16"/>
    <w:rsid w:val="00A6317B"/>
    <w:rsid w:val="00A6328C"/>
    <w:rsid w:val="00A77BF6"/>
    <w:rsid w:val="00A91CB3"/>
    <w:rsid w:val="00A94915"/>
    <w:rsid w:val="00AA011A"/>
    <w:rsid w:val="00AA047D"/>
    <w:rsid w:val="00AA244F"/>
    <w:rsid w:val="00AA4195"/>
    <w:rsid w:val="00AA482F"/>
    <w:rsid w:val="00AA4FD0"/>
    <w:rsid w:val="00AB255F"/>
    <w:rsid w:val="00AB294F"/>
    <w:rsid w:val="00AB6A3F"/>
    <w:rsid w:val="00AC3C2E"/>
    <w:rsid w:val="00AC7381"/>
    <w:rsid w:val="00AD0B7C"/>
    <w:rsid w:val="00AD22AB"/>
    <w:rsid w:val="00AD30B8"/>
    <w:rsid w:val="00AD35E5"/>
    <w:rsid w:val="00AD3E7A"/>
    <w:rsid w:val="00AE3107"/>
    <w:rsid w:val="00AE3A05"/>
    <w:rsid w:val="00AE6D9A"/>
    <w:rsid w:val="00AE6F14"/>
    <w:rsid w:val="00AF18F3"/>
    <w:rsid w:val="00B00E4F"/>
    <w:rsid w:val="00B026FC"/>
    <w:rsid w:val="00B11679"/>
    <w:rsid w:val="00B2051C"/>
    <w:rsid w:val="00B20904"/>
    <w:rsid w:val="00B214B4"/>
    <w:rsid w:val="00B23A65"/>
    <w:rsid w:val="00B279C8"/>
    <w:rsid w:val="00B27F92"/>
    <w:rsid w:val="00B33EE5"/>
    <w:rsid w:val="00B37C14"/>
    <w:rsid w:val="00B45158"/>
    <w:rsid w:val="00B472B6"/>
    <w:rsid w:val="00B52711"/>
    <w:rsid w:val="00B535C5"/>
    <w:rsid w:val="00B5360F"/>
    <w:rsid w:val="00B56B45"/>
    <w:rsid w:val="00B56C28"/>
    <w:rsid w:val="00B57896"/>
    <w:rsid w:val="00B6369C"/>
    <w:rsid w:val="00B66C6D"/>
    <w:rsid w:val="00B71DB2"/>
    <w:rsid w:val="00B754B5"/>
    <w:rsid w:val="00B75692"/>
    <w:rsid w:val="00B759CB"/>
    <w:rsid w:val="00B76973"/>
    <w:rsid w:val="00B771FC"/>
    <w:rsid w:val="00B848E7"/>
    <w:rsid w:val="00B85C4D"/>
    <w:rsid w:val="00B9110F"/>
    <w:rsid w:val="00B93318"/>
    <w:rsid w:val="00B93DA0"/>
    <w:rsid w:val="00B9453F"/>
    <w:rsid w:val="00B96717"/>
    <w:rsid w:val="00B97396"/>
    <w:rsid w:val="00BA0881"/>
    <w:rsid w:val="00BA1E24"/>
    <w:rsid w:val="00BA320C"/>
    <w:rsid w:val="00BA3D9A"/>
    <w:rsid w:val="00BB0DDF"/>
    <w:rsid w:val="00BB1BB7"/>
    <w:rsid w:val="00BB2A06"/>
    <w:rsid w:val="00BC345A"/>
    <w:rsid w:val="00BC79F3"/>
    <w:rsid w:val="00BD145E"/>
    <w:rsid w:val="00BD1F48"/>
    <w:rsid w:val="00BD485E"/>
    <w:rsid w:val="00BD4E37"/>
    <w:rsid w:val="00BD4FD3"/>
    <w:rsid w:val="00BE54DA"/>
    <w:rsid w:val="00BE6AC4"/>
    <w:rsid w:val="00BF17E3"/>
    <w:rsid w:val="00BF2B1C"/>
    <w:rsid w:val="00BF3363"/>
    <w:rsid w:val="00BF5D33"/>
    <w:rsid w:val="00C0395B"/>
    <w:rsid w:val="00C0519A"/>
    <w:rsid w:val="00C12D10"/>
    <w:rsid w:val="00C211EA"/>
    <w:rsid w:val="00C27395"/>
    <w:rsid w:val="00C3286D"/>
    <w:rsid w:val="00C34847"/>
    <w:rsid w:val="00C3633D"/>
    <w:rsid w:val="00C363F5"/>
    <w:rsid w:val="00C373A4"/>
    <w:rsid w:val="00C40942"/>
    <w:rsid w:val="00C45E85"/>
    <w:rsid w:val="00C47AFA"/>
    <w:rsid w:val="00C5449E"/>
    <w:rsid w:val="00C63827"/>
    <w:rsid w:val="00C7765C"/>
    <w:rsid w:val="00C77E71"/>
    <w:rsid w:val="00C80E2C"/>
    <w:rsid w:val="00C8140C"/>
    <w:rsid w:val="00C83592"/>
    <w:rsid w:val="00C85AF6"/>
    <w:rsid w:val="00C92E2E"/>
    <w:rsid w:val="00C939F2"/>
    <w:rsid w:val="00C94678"/>
    <w:rsid w:val="00C946F3"/>
    <w:rsid w:val="00C96977"/>
    <w:rsid w:val="00CA012E"/>
    <w:rsid w:val="00CA27ED"/>
    <w:rsid w:val="00CA50D4"/>
    <w:rsid w:val="00CA5178"/>
    <w:rsid w:val="00CA65D3"/>
    <w:rsid w:val="00CA6AD2"/>
    <w:rsid w:val="00CB14F8"/>
    <w:rsid w:val="00CB2C71"/>
    <w:rsid w:val="00CB429F"/>
    <w:rsid w:val="00CB5B2E"/>
    <w:rsid w:val="00CB7386"/>
    <w:rsid w:val="00CC7CC7"/>
    <w:rsid w:val="00CD4736"/>
    <w:rsid w:val="00CE0AD8"/>
    <w:rsid w:val="00CE51D4"/>
    <w:rsid w:val="00CF25C4"/>
    <w:rsid w:val="00CF4628"/>
    <w:rsid w:val="00CF619B"/>
    <w:rsid w:val="00D1141B"/>
    <w:rsid w:val="00D15CCA"/>
    <w:rsid w:val="00D17611"/>
    <w:rsid w:val="00D20A3A"/>
    <w:rsid w:val="00D25942"/>
    <w:rsid w:val="00D423C0"/>
    <w:rsid w:val="00D44859"/>
    <w:rsid w:val="00D450A4"/>
    <w:rsid w:val="00D4589A"/>
    <w:rsid w:val="00D47829"/>
    <w:rsid w:val="00D515FD"/>
    <w:rsid w:val="00D60081"/>
    <w:rsid w:val="00D64FB2"/>
    <w:rsid w:val="00D70CDB"/>
    <w:rsid w:val="00D756EA"/>
    <w:rsid w:val="00D75A98"/>
    <w:rsid w:val="00D77EB9"/>
    <w:rsid w:val="00D813B4"/>
    <w:rsid w:val="00D8373B"/>
    <w:rsid w:val="00D84F57"/>
    <w:rsid w:val="00D87FF2"/>
    <w:rsid w:val="00D9394C"/>
    <w:rsid w:val="00D93E0A"/>
    <w:rsid w:val="00D97EE0"/>
    <w:rsid w:val="00DA16C4"/>
    <w:rsid w:val="00DA1D94"/>
    <w:rsid w:val="00DA7B2E"/>
    <w:rsid w:val="00DB285D"/>
    <w:rsid w:val="00DB565E"/>
    <w:rsid w:val="00DB7623"/>
    <w:rsid w:val="00DC09D6"/>
    <w:rsid w:val="00DC268A"/>
    <w:rsid w:val="00DD0F4D"/>
    <w:rsid w:val="00DD2C84"/>
    <w:rsid w:val="00DD4A6A"/>
    <w:rsid w:val="00DE0C0A"/>
    <w:rsid w:val="00DE3634"/>
    <w:rsid w:val="00DF01A8"/>
    <w:rsid w:val="00DF3895"/>
    <w:rsid w:val="00DF4C59"/>
    <w:rsid w:val="00E028F0"/>
    <w:rsid w:val="00E030BE"/>
    <w:rsid w:val="00E10F93"/>
    <w:rsid w:val="00E15487"/>
    <w:rsid w:val="00E209E7"/>
    <w:rsid w:val="00E3313F"/>
    <w:rsid w:val="00E36E42"/>
    <w:rsid w:val="00E4755A"/>
    <w:rsid w:val="00E47C6D"/>
    <w:rsid w:val="00E62881"/>
    <w:rsid w:val="00E7062C"/>
    <w:rsid w:val="00E75118"/>
    <w:rsid w:val="00E83970"/>
    <w:rsid w:val="00E857C8"/>
    <w:rsid w:val="00E90038"/>
    <w:rsid w:val="00E916F9"/>
    <w:rsid w:val="00E91FCF"/>
    <w:rsid w:val="00E9530C"/>
    <w:rsid w:val="00E96E77"/>
    <w:rsid w:val="00EA5568"/>
    <w:rsid w:val="00EB363C"/>
    <w:rsid w:val="00EB450B"/>
    <w:rsid w:val="00EB4EFF"/>
    <w:rsid w:val="00EB54FD"/>
    <w:rsid w:val="00EC70D7"/>
    <w:rsid w:val="00ED26A9"/>
    <w:rsid w:val="00ED3CCF"/>
    <w:rsid w:val="00ED67B5"/>
    <w:rsid w:val="00ED6B69"/>
    <w:rsid w:val="00EF2AF0"/>
    <w:rsid w:val="00EF34E6"/>
    <w:rsid w:val="00EF3F9B"/>
    <w:rsid w:val="00EF75F4"/>
    <w:rsid w:val="00F02AC2"/>
    <w:rsid w:val="00F0695A"/>
    <w:rsid w:val="00F1661A"/>
    <w:rsid w:val="00F16FAF"/>
    <w:rsid w:val="00F21863"/>
    <w:rsid w:val="00F21BB2"/>
    <w:rsid w:val="00F31604"/>
    <w:rsid w:val="00F37014"/>
    <w:rsid w:val="00F43F34"/>
    <w:rsid w:val="00F538D5"/>
    <w:rsid w:val="00F55034"/>
    <w:rsid w:val="00F56E6C"/>
    <w:rsid w:val="00F57AC0"/>
    <w:rsid w:val="00F717EC"/>
    <w:rsid w:val="00F73F8B"/>
    <w:rsid w:val="00F75F35"/>
    <w:rsid w:val="00F77625"/>
    <w:rsid w:val="00F820F4"/>
    <w:rsid w:val="00F8571A"/>
    <w:rsid w:val="00F9136D"/>
    <w:rsid w:val="00F9257C"/>
    <w:rsid w:val="00F92AE5"/>
    <w:rsid w:val="00F9361B"/>
    <w:rsid w:val="00F969D4"/>
    <w:rsid w:val="00F96AAF"/>
    <w:rsid w:val="00FB0930"/>
    <w:rsid w:val="00FB363A"/>
    <w:rsid w:val="00FC0B29"/>
    <w:rsid w:val="00FC4D5F"/>
    <w:rsid w:val="00FC574D"/>
    <w:rsid w:val="00FD1CE2"/>
    <w:rsid w:val="00FD1F50"/>
    <w:rsid w:val="00FD6D94"/>
    <w:rsid w:val="00FE2A48"/>
    <w:rsid w:val="00FE4A4C"/>
    <w:rsid w:val="00FE6747"/>
    <w:rsid w:val="00FF0A4B"/>
    <w:rsid w:val="00FF4FA2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46"/>
    <w:pPr>
      <w:bidi/>
    </w:pPr>
  </w:style>
  <w:style w:type="paragraph" w:styleId="Heading3">
    <w:name w:val="heading 3"/>
    <w:basedOn w:val="Normal"/>
    <w:link w:val="Heading3Char"/>
    <w:uiPriority w:val="9"/>
    <w:qFormat/>
    <w:rsid w:val="00F57AC0"/>
    <w:pPr>
      <w:bidi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63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3C6"/>
  </w:style>
  <w:style w:type="paragraph" w:styleId="Footer">
    <w:name w:val="footer"/>
    <w:basedOn w:val="Normal"/>
    <w:link w:val="FooterChar"/>
    <w:uiPriority w:val="99"/>
    <w:unhideWhenUsed/>
    <w:rsid w:val="004D63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C6"/>
  </w:style>
  <w:style w:type="paragraph" w:styleId="ListParagraph">
    <w:name w:val="List Paragraph"/>
    <w:basedOn w:val="Normal"/>
    <w:uiPriority w:val="34"/>
    <w:qFormat/>
    <w:rsid w:val="001B04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279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57A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7AC0"/>
    <w:rPr>
      <w:color w:val="0000FF"/>
      <w:u w:val="single"/>
    </w:rPr>
  </w:style>
  <w:style w:type="table" w:styleId="TableGrid">
    <w:name w:val="Table Grid"/>
    <w:basedOn w:val="TableNormal"/>
    <w:uiPriority w:val="59"/>
    <w:rsid w:val="00461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61CD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738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8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38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B2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5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5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1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0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C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46"/>
    <w:pPr>
      <w:bidi/>
    </w:pPr>
  </w:style>
  <w:style w:type="paragraph" w:styleId="Heading3">
    <w:name w:val="heading 3"/>
    <w:basedOn w:val="Normal"/>
    <w:link w:val="Heading3Char"/>
    <w:uiPriority w:val="9"/>
    <w:qFormat/>
    <w:rsid w:val="00F57AC0"/>
    <w:pPr>
      <w:bidi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63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3C6"/>
  </w:style>
  <w:style w:type="paragraph" w:styleId="Footer">
    <w:name w:val="footer"/>
    <w:basedOn w:val="Normal"/>
    <w:link w:val="FooterChar"/>
    <w:uiPriority w:val="99"/>
    <w:unhideWhenUsed/>
    <w:rsid w:val="004D63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3C6"/>
  </w:style>
  <w:style w:type="paragraph" w:styleId="ListParagraph">
    <w:name w:val="List Paragraph"/>
    <w:basedOn w:val="Normal"/>
    <w:uiPriority w:val="34"/>
    <w:qFormat/>
    <w:rsid w:val="001B04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279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57A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7AC0"/>
    <w:rPr>
      <w:color w:val="0000FF"/>
      <w:u w:val="single"/>
    </w:rPr>
  </w:style>
  <w:style w:type="table" w:styleId="TableGrid">
    <w:name w:val="Table Grid"/>
    <w:basedOn w:val="TableNormal"/>
    <w:uiPriority w:val="59"/>
    <w:rsid w:val="00461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61CD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738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8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38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B2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5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5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1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0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Ian_Craib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RA3XL6mguk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Symbolic_interactionis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Symbolic_interactionis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Symbolic_interactionism" TargetMode="External"/><Relationship Id="rId14" Type="http://schemas.openxmlformats.org/officeDocument/2006/relationships/hyperlink" Target="https://www.amazon.co.uk/Modern-Social-Theory-Parsons-Habermas/dp/0745010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979E-5C33-4F0D-96BD-83ED1282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8230</Words>
  <Characters>46912</Characters>
  <Application>Microsoft Office Word</Application>
  <DocSecurity>0</DocSecurity>
  <Lines>390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Mohamed.I.Nasarat</cp:lastModifiedBy>
  <cp:revision>3</cp:revision>
  <dcterms:created xsi:type="dcterms:W3CDTF">2018-03-22T08:40:00Z</dcterms:created>
  <dcterms:modified xsi:type="dcterms:W3CDTF">2018-03-22T08:52:00Z</dcterms:modified>
</cp:coreProperties>
</file>